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314E" w14:textId="7F070F9F" w:rsidR="00051253" w:rsidRPr="00051253" w:rsidRDefault="00051253" w:rsidP="0005125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bookmarkStart w:id="0" w:name="_GoBack"/>
      <w:bookmarkEnd w:id="0"/>
    </w:p>
    <w:p w14:paraId="13F3C395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09A2ECFF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4A6A9926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76822E94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7B41D38E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275DEF17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59AA0C9C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6BB2B2E8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4186603F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5B27355D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0A3720E2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7FF52762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7AF4DE06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1EF67D19" w14:textId="77777777" w:rsidR="00464C04" w:rsidRPr="00464C04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7AE809CD" w14:textId="6032FB05" w:rsidR="00B44A50" w:rsidRPr="001D57A5" w:rsidRDefault="001D57A5" w:rsidP="00B44A50">
      <w:pPr>
        <w:keepNext/>
        <w:spacing w:before="60" w:after="60" w:line="300" w:lineRule="exact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eastAsia="Times New Roman" w:cs="Times New Roman"/>
          <w:b/>
          <w:smallCaps/>
          <w:sz w:val="32"/>
          <w:szCs w:val="32"/>
          <w:lang w:eastAsia="sk-SK"/>
        </w:rPr>
        <w:t>k</w:t>
      </w:r>
      <w:r w:rsidR="00464C04" w:rsidRPr="001D57A5">
        <w:rPr>
          <w:rFonts w:eastAsia="Times New Roman" w:cs="Times New Roman"/>
          <w:b/>
          <w:smallCaps/>
          <w:sz w:val="32"/>
          <w:szCs w:val="32"/>
          <w:lang w:eastAsia="sk-SK"/>
        </w:rPr>
        <w:t xml:space="preserve">ritériá pre </w:t>
      </w:r>
      <w:proofErr w:type="spellStart"/>
      <w:r w:rsidR="00464C04" w:rsidRPr="001D57A5">
        <w:rPr>
          <w:rFonts w:eastAsia="Times New Roman" w:cs="Times New Roman"/>
          <w:b/>
          <w:smallCaps/>
          <w:sz w:val="32"/>
          <w:szCs w:val="32"/>
          <w:lang w:eastAsia="sk-SK"/>
        </w:rPr>
        <w:t>uznateľnosť</w:t>
      </w:r>
      <w:proofErr w:type="spellEnd"/>
      <w:r w:rsidR="00464C04" w:rsidRPr="001D57A5">
        <w:rPr>
          <w:rFonts w:eastAsia="Times New Roman" w:cs="Times New Roman"/>
          <w:b/>
          <w:smallCaps/>
          <w:sz w:val="32"/>
          <w:szCs w:val="32"/>
          <w:lang w:eastAsia="sk-SK"/>
        </w:rPr>
        <w:t xml:space="preserve"> výdavkov, maximálne finanč</w:t>
      </w:r>
      <w:r w:rsidR="00B44A50" w:rsidRPr="001D57A5">
        <w:rPr>
          <w:rFonts w:eastAsia="Times New Roman" w:cs="Times New Roman"/>
          <w:b/>
          <w:smallCaps/>
          <w:sz w:val="32"/>
          <w:szCs w:val="32"/>
          <w:lang w:eastAsia="sk-SK"/>
        </w:rPr>
        <w:t>né limity vybraných oprávnených výdavkov v rámci opatrenia 1.</w:t>
      </w:r>
      <w:r w:rsidR="00464C04" w:rsidRPr="001D57A5">
        <w:rPr>
          <w:rFonts w:eastAsia="Times New Roman" w:cs="Times New Roman"/>
          <w:b/>
          <w:smallCaps/>
          <w:sz w:val="32"/>
          <w:szCs w:val="32"/>
          <w:lang w:eastAsia="sk-SK"/>
        </w:rPr>
        <w:t xml:space="preserve"> pren</w:t>
      </w:r>
      <w:r w:rsidR="00B44A50" w:rsidRPr="001D57A5">
        <w:rPr>
          <w:rFonts w:eastAsia="Times New Roman" w:cs="Times New Roman"/>
          <w:b/>
          <w:smallCaps/>
          <w:sz w:val="32"/>
          <w:szCs w:val="32"/>
          <w:lang w:eastAsia="sk-SK"/>
        </w:rPr>
        <w:t>os znalostí a informačné akcie</w:t>
      </w:r>
      <w:r w:rsidR="00B44A50" w:rsidRPr="001D57A5">
        <w:rPr>
          <w:rFonts w:eastAsia="Times New Roman" w:cs="Times New Roman"/>
          <w:b/>
          <w:smallCaps/>
          <w:sz w:val="24"/>
          <w:szCs w:val="24"/>
          <w:lang w:eastAsia="sk-SK"/>
        </w:rPr>
        <w:t xml:space="preserve"> </w:t>
      </w:r>
    </w:p>
    <w:p w14:paraId="72119DFE" w14:textId="3381EB4A" w:rsidR="00464C04" w:rsidRPr="00B44A50" w:rsidRDefault="00B44A50" w:rsidP="00B44A50">
      <w:pPr>
        <w:keepNext/>
        <w:spacing w:before="60" w:after="60" w:line="300" w:lineRule="exact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platné od 14</w:t>
      </w:r>
      <w:r w:rsidR="00F45D53" w:rsidRPr="00D751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júla 2017</w:t>
      </w:r>
    </w:p>
    <w:p w14:paraId="28E70A31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427EC973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15031DD7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339C8B83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17A0E23B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1213A968" w14:textId="02B81D93" w:rsidR="00464C04" w:rsidRPr="00D751FB" w:rsidRDefault="00051253" w:rsidP="00051253">
      <w:pPr>
        <w:tabs>
          <w:tab w:val="left" w:pos="68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  <w:tab/>
      </w:r>
    </w:p>
    <w:p w14:paraId="1756C88F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7758DE41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27534852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410A2A0F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3DFC6B19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17A57C45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429D22E8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2150EED5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38E71EF9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159BF5C6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1B307311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2CBB0741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1E12054F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3462601F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3D0E567C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6A18A8FD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4F17D8DC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60E75FCA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2752A97E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293D09D6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25AF2006" w14:textId="0A5EAC5E" w:rsidR="00464C04" w:rsidRPr="001D57A5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eastAsia="Times New Roman" w:cs="Times New Roman"/>
          <w:lang w:eastAsia="sk-SK"/>
        </w:rPr>
      </w:pPr>
      <w:r w:rsidRPr="001D57A5">
        <w:rPr>
          <w:rFonts w:eastAsia="Times New Roman" w:cs="Times New Roman"/>
          <w:lang w:eastAsia="sk-SK"/>
        </w:rPr>
        <w:t xml:space="preserve">Schválil: </w:t>
      </w:r>
      <w:r w:rsidR="00A0470E" w:rsidRPr="001D57A5">
        <w:rPr>
          <w:rFonts w:eastAsia="Times New Roman" w:cs="Times New Roman"/>
          <w:lang w:eastAsia="sk-SK"/>
        </w:rPr>
        <w:t xml:space="preserve">Ing. </w:t>
      </w:r>
      <w:r w:rsidR="00B44A50" w:rsidRPr="001D57A5">
        <w:rPr>
          <w:rFonts w:eastAsia="Times New Roman" w:cs="Times New Roman"/>
          <w:lang w:eastAsia="sk-SK"/>
        </w:rPr>
        <w:t xml:space="preserve">Jaroslav </w:t>
      </w:r>
      <w:proofErr w:type="spellStart"/>
      <w:r w:rsidR="00B44A50" w:rsidRPr="001D57A5">
        <w:rPr>
          <w:rFonts w:eastAsia="Times New Roman" w:cs="Times New Roman"/>
          <w:lang w:eastAsia="sk-SK"/>
        </w:rPr>
        <w:t>Gudába</w:t>
      </w:r>
      <w:proofErr w:type="spellEnd"/>
      <w:r w:rsidR="00B44A50" w:rsidRPr="001D57A5">
        <w:rPr>
          <w:rFonts w:eastAsia="Times New Roman" w:cs="Times New Roman"/>
          <w:lang w:eastAsia="sk-SK"/>
        </w:rPr>
        <w:t>, generálny riaditeľ sekcie rozvoja vidieka a priamych platieb</w:t>
      </w:r>
      <w:r w:rsidRPr="001D57A5">
        <w:rPr>
          <w:rFonts w:eastAsia="Times New Roman" w:cs="Times New Roman"/>
          <w:lang w:eastAsia="sk-SK"/>
        </w:rPr>
        <w:t xml:space="preserve"> </w:t>
      </w:r>
    </w:p>
    <w:p w14:paraId="4A6C5262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1E7B59B4" w14:textId="77777777" w:rsidR="00464C04" w:rsidRPr="001D57A5" w:rsidRDefault="00464C04" w:rsidP="00464C04">
      <w:pPr>
        <w:keepNext/>
        <w:autoSpaceDE w:val="0"/>
        <w:autoSpaceDN w:val="0"/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sk-SK"/>
        </w:rPr>
      </w:pPr>
      <w:bookmarkStart w:id="1" w:name="_Toc188930172"/>
      <w:bookmarkStart w:id="2" w:name="_Toc194378758"/>
      <w:bookmarkStart w:id="3" w:name="_Toc315100482"/>
      <w:bookmarkStart w:id="4" w:name="_Toc315959386"/>
      <w:bookmarkStart w:id="5" w:name="_Toc316053252"/>
      <w:r w:rsidRPr="001D57A5">
        <w:rPr>
          <w:rFonts w:eastAsia="Times New Roman" w:cs="Times New Roman"/>
          <w:b/>
          <w:bCs/>
          <w:kern w:val="32"/>
          <w:sz w:val="24"/>
          <w:szCs w:val="24"/>
          <w:lang w:eastAsia="sk-SK"/>
        </w:rPr>
        <w:lastRenderedPageBreak/>
        <w:t>ZOZNAM SKRATIEK</w:t>
      </w:r>
      <w:bookmarkEnd w:id="1"/>
      <w:bookmarkEnd w:id="2"/>
      <w:bookmarkEnd w:id="3"/>
      <w:bookmarkEnd w:id="4"/>
      <w:bookmarkEnd w:id="5"/>
    </w:p>
    <w:p w14:paraId="7D2CFECA" w14:textId="77777777" w:rsidR="00464C04" w:rsidRPr="00D751FB" w:rsidRDefault="00464C04" w:rsidP="00464C04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k-SK"/>
        </w:rPr>
      </w:pPr>
    </w:p>
    <w:tbl>
      <w:tblPr>
        <w:tblStyle w:val="Mriekatabuky"/>
        <w:tblW w:w="8516" w:type="dxa"/>
        <w:tblInd w:w="108" w:type="dxa"/>
        <w:tblLook w:val="01E0" w:firstRow="1" w:lastRow="1" w:firstColumn="1" w:lastColumn="1" w:noHBand="0" w:noVBand="0"/>
      </w:tblPr>
      <w:tblGrid>
        <w:gridCol w:w="1843"/>
        <w:gridCol w:w="6673"/>
      </w:tblGrid>
      <w:tr w:rsidR="00464C04" w:rsidRPr="00D751FB" w14:paraId="5C47BC7E" w14:textId="77777777" w:rsidTr="001D57A5">
        <w:tc>
          <w:tcPr>
            <w:tcW w:w="1843" w:type="dxa"/>
          </w:tcPr>
          <w:p w14:paraId="4237989F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CD</w:t>
            </w:r>
          </w:p>
        </w:tc>
        <w:tc>
          <w:tcPr>
            <w:tcW w:w="6673" w:type="dxa"/>
          </w:tcPr>
          <w:p w14:paraId="69E6F4BC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D57A5">
              <w:rPr>
                <w:rFonts w:asciiTheme="minorHAnsi" w:hAnsiTheme="minorHAnsi"/>
                <w:sz w:val="22"/>
                <w:szCs w:val="22"/>
              </w:rPr>
              <w:t>Compact</w:t>
            </w:r>
            <w:proofErr w:type="spellEnd"/>
            <w:r w:rsidRPr="001D57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D57A5">
              <w:rPr>
                <w:rFonts w:asciiTheme="minorHAnsi" w:hAnsiTheme="minorHAnsi"/>
                <w:sz w:val="22"/>
                <w:szCs w:val="22"/>
              </w:rPr>
              <w:t>Disc</w:t>
            </w:r>
            <w:proofErr w:type="spellEnd"/>
          </w:p>
        </w:tc>
      </w:tr>
      <w:tr w:rsidR="00464C04" w:rsidRPr="00D751FB" w14:paraId="2760A7F7" w14:textId="77777777" w:rsidTr="001D57A5">
        <w:tc>
          <w:tcPr>
            <w:tcW w:w="1843" w:type="dxa"/>
          </w:tcPr>
          <w:p w14:paraId="471712B4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DVD</w:t>
            </w:r>
          </w:p>
        </w:tc>
        <w:tc>
          <w:tcPr>
            <w:tcW w:w="6673" w:type="dxa"/>
          </w:tcPr>
          <w:p w14:paraId="5B355091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D57A5">
              <w:rPr>
                <w:rFonts w:asciiTheme="minorHAnsi" w:hAnsiTheme="minorHAnsi"/>
                <w:sz w:val="22"/>
                <w:szCs w:val="22"/>
              </w:rPr>
              <w:t>Digital</w:t>
            </w:r>
            <w:proofErr w:type="spellEnd"/>
            <w:r w:rsidRPr="001D57A5">
              <w:rPr>
                <w:rFonts w:asciiTheme="minorHAnsi" w:hAnsiTheme="minorHAnsi"/>
                <w:sz w:val="22"/>
                <w:szCs w:val="22"/>
              </w:rPr>
              <w:t xml:space="preserve"> Video </w:t>
            </w:r>
            <w:proofErr w:type="spellStart"/>
            <w:r w:rsidRPr="001D57A5">
              <w:rPr>
                <w:rFonts w:asciiTheme="minorHAnsi" w:hAnsiTheme="minorHAnsi"/>
                <w:sz w:val="22"/>
                <w:szCs w:val="22"/>
              </w:rPr>
              <w:t>Disc</w:t>
            </w:r>
            <w:proofErr w:type="spellEnd"/>
          </w:p>
        </w:tc>
      </w:tr>
      <w:tr w:rsidR="00464C04" w:rsidRPr="00D751FB" w14:paraId="7C19FB81" w14:textId="77777777" w:rsidTr="001D57A5">
        <w:tc>
          <w:tcPr>
            <w:tcW w:w="1843" w:type="dxa"/>
          </w:tcPr>
          <w:p w14:paraId="421867AD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EÚ</w:t>
            </w:r>
          </w:p>
        </w:tc>
        <w:tc>
          <w:tcPr>
            <w:tcW w:w="6673" w:type="dxa"/>
          </w:tcPr>
          <w:p w14:paraId="3D4E337C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Európska únia</w:t>
            </w:r>
          </w:p>
        </w:tc>
      </w:tr>
      <w:tr w:rsidR="00464C04" w:rsidRPr="00D751FB" w14:paraId="503FC01C" w14:textId="77777777" w:rsidTr="001D57A5">
        <w:tc>
          <w:tcPr>
            <w:tcW w:w="1843" w:type="dxa"/>
          </w:tcPr>
          <w:p w14:paraId="0BD26D71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EUR</w:t>
            </w:r>
          </w:p>
        </w:tc>
        <w:tc>
          <w:tcPr>
            <w:tcW w:w="6673" w:type="dxa"/>
          </w:tcPr>
          <w:p w14:paraId="22BD38FB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Európska mena</w:t>
            </w:r>
          </w:p>
        </w:tc>
      </w:tr>
      <w:tr w:rsidR="00464C04" w:rsidRPr="00D751FB" w14:paraId="1AC89E5F" w14:textId="77777777" w:rsidTr="001D57A5">
        <w:tc>
          <w:tcPr>
            <w:tcW w:w="1843" w:type="dxa"/>
          </w:tcPr>
          <w:p w14:paraId="38B9E497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MHD</w:t>
            </w:r>
          </w:p>
        </w:tc>
        <w:tc>
          <w:tcPr>
            <w:tcW w:w="6673" w:type="dxa"/>
          </w:tcPr>
          <w:p w14:paraId="4E833658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Mestská hromadná doprava</w:t>
            </w:r>
          </w:p>
        </w:tc>
      </w:tr>
      <w:tr w:rsidR="00464C04" w:rsidRPr="00D751FB" w14:paraId="033FC119" w14:textId="77777777" w:rsidTr="001D57A5">
        <w:tc>
          <w:tcPr>
            <w:tcW w:w="1843" w:type="dxa"/>
          </w:tcPr>
          <w:p w14:paraId="1D70522B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MPSVR SR</w:t>
            </w:r>
          </w:p>
        </w:tc>
        <w:tc>
          <w:tcPr>
            <w:tcW w:w="6673" w:type="dxa"/>
          </w:tcPr>
          <w:p w14:paraId="790D032D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Cs/>
                <w:sz w:val="22"/>
                <w:szCs w:val="22"/>
              </w:rPr>
              <w:t>Ministerstvo práce</w:t>
            </w:r>
            <w:r w:rsidRPr="001D57A5">
              <w:rPr>
                <w:rFonts w:asciiTheme="minorHAnsi" w:hAnsiTheme="minorHAnsi"/>
                <w:sz w:val="22"/>
                <w:szCs w:val="22"/>
              </w:rPr>
              <w:t>, sociálnych vecí a rodiny SR</w:t>
            </w:r>
          </w:p>
        </w:tc>
      </w:tr>
      <w:tr w:rsidR="00464C04" w:rsidRPr="00D751FB" w14:paraId="3CA4F2C9" w14:textId="77777777" w:rsidTr="001D57A5">
        <w:tc>
          <w:tcPr>
            <w:tcW w:w="1843" w:type="dxa"/>
          </w:tcPr>
          <w:p w14:paraId="3FDF975A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PE</w:t>
            </w:r>
          </w:p>
        </w:tc>
        <w:tc>
          <w:tcPr>
            <w:tcW w:w="6673" w:type="dxa"/>
          </w:tcPr>
          <w:p w14:paraId="7FBE252C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Polyetylén</w:t>
            </w:r>
          </w:p>
        </w:tc>
      </w:tr>
      <w:tr w:rsidR="00464C04" w:rsidRPr="00D751FB" w14:paraId="6D023CE8" w14:textId="77777777" w:rsidTr="001D57A5">
        <w:tc>
          <w:tcPr>
            <w:tcW w:w="1843" w:type="dxa"/>
          </w:tcPr>
          <w:p w14:paraId="1F02CEC8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PHM</w:t>
            </w:r>
          </w:p>
        </w:tc>
        <w:tc>
          <w:tcPr>
            <w:tcW w:w="6673" w:type="dxa"/>
          </w:tcPr>
          <w:p w14:paraId="49C38641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Pohonné hmoty</w:t>
            </w:r>
          </w:p>
        </w:tc>
      </w:tr>
      <w:tr w:rsidR="00464C04" w:rsidRPr="00D751FB" w14:paraId="741B7FBF" w14:textId="77777777" w:rsidTr="001D57A5">
        <w:tc>
          <w:tcPr>
            <w:tcW w:w="1843" w:type="dxa"/>
          </w:tcPr>
          <w:p w14:paraId="09E7938F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PPA</w:t>
            </w:r>
          </w:p>
        </w:tc>
        <w:tc>
          <w:tcPr>
            <w:tcW w:w="6673" w:type="dxa"/>
          </w:tcPr>
          <w:p w14:paraId="1414916B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Pôdohospodárska platobná agentúra</w:t>
            </w:r>
          </w:p>
        </w:tc>
      </w:tr>
      <w:tr w:rsidR="00464C04" w:rsidRPr="00D751FB" w14:paraId="5F835ED6" w14:textId="77777777" w:rsidTr="001D57A5">
        <w:tc>
          <w:tcPr>
            <w:tcW w:w="1843" w:type="dxa"/>
          </w:tcPr>
          <w:p w14:paraId="5E00C655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PRV SR</w:t>
            </w:r>
          </w:p>
        </w:tc>
        <w:tc>
          <w:tcPr>
            <w:tcW w:w="6673" w:type="dxa"/>
          </w:tcPr>
          <w:p w14:paraId="5EC5A622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Program rozvoja vidieka Slovenskej republiky 2014-2020</w:t>
            </w:r>
          </w:p>
        </w:tc>
      </w:tr>
      <w:tr w:rsidR="00464C04" w:rsidRPr="00D751FB" w14:paraId="3732E77D" w14:textId="77777777" w:rsidTr="001D57A5">
        <w:tc>
          <w:tcPr>
            <w:tcW w:w="1843" w:type="dxa"/>
          </w:tcPr>
          <w:p w14:paraId="4DDA1494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USB</w:t>
            </w:r>
          </w:p>
        </w:tc>
        <w:tc>
          <w:tcPr>
            <w:tcW w:w="6673" w:type="dxa"/>
          </w:tcPr>
          <w:p w14:paraId="42544DA1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D57A5">
              <w:rPr>
                <w:rFonts w:asciiTheme="minorHAnsi" w:hAnsiTheme="minorHAnsi"/>
                <w:sz w:val="22"/>
                <w:szCs w:val="22"/>
              </w:rPr>
              <w:t>Universal</w:t>
            </w:r>
            <w:proofErr w:type="spellEnd"/>
            <w:r w:rsidRPr="001D57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D57A5">
              <w:rPr>
                <w:rFonts w:asciiTheme="minorHAnsi" w:hAnsiTheme="minorHAnsi"/>
                <w:sz w:val="22"/>
                <w:szCs w:val="22"/>
              </w:rPr>
              <w:t>Serial</w:t>
            </w:r>
            <w:proofErr w:type="spellEnd"/>
            <w:r w:rsidRPr="001D57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D57A5">
              <w:rPr>
                <w:rFonts w:asciiTheme="minorHAnsi" w:hAnsiTheme="minorHAnsi"/>
                <w:sz w:val="22"/>
                <w:szCs w:val="22"/>
              </w:rPr>
              <w:t>Bus</w:t>
            </w:r>
            <w:proofErr w:type="spellEnd"/>
          </w:p>
        </w:tc>
      </w:tr>
      <w:tr w:rsidR="008239F9" w:rsidRPr="00D751FB" w14:paraId="2D681C35" w14:textId="77777777" w:rsidTr="001D57A5">
        <w:tc>
          <w:tcPr>
            <w:tcW w:w="1843" w:type="dxa"/>
          </w:tcPr>
          <w:p w14:paraId="36E7839F" w14:textId="77777777" w:rsidR="008239F9" w:rsidRPr="001D57A5" w:rsidRDefault="008239F9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VO</w:t>
            </w:r>
          </w:p>
        </w:tc>
        <w:tc>
          <w:tcPr>
            <w:tcW w:w="6673" w:type="dxa"/>
          </w:tcPr>
          <w:p w14:paraId="6AB1431A" w14:textId="77777777" w:rsidR="008239F9" w:rsidRPr="001D57A5" w:rsidRDefault="008239F9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Verejné obstarávanie</w:t>
            </w:r>
          </w:p>
        </w:tc>
      </w:tr>
      <w:tr w:rsidR="008239F9" w:rsidRPr="00D751FB" w14:paraId="5956730B" w14:textId="77777777" w:rsidTr="001D57A5">
        <w:tc>
          <w:tcPr>
            <w:tcW w:w="1843" w:type="dxa"/>
          </w:tcPr>
          <w:p w14:paraId="0E0ED5FA" w14:textId="77777777" w:rsidR="008239F9" w:rsidRPr="001D57A5" w:rsidRDefault="008239F9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ZVO</w:t>
            </w:r>
          </w:p>
        </w:tc>
        <w:tc>
          <w:tcPr>
            <w:tcW w:w="6673" w:type="dxa"/>
          </w:tcPr>
          <w:p w14:paraId="6A339E8D" w14:textId="77777777" w:rsidR="008239F9" w:rsidRPr="001D57A5" w:rsidRDefault="008239F9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Zákon o verejnom obstarávaní</w:t>
            </w:r>
          </w:p>
        </w:tc>
      </w:tr>
      <w:tr w:rsidR="00464C04" w:rsidRPr="00D751FB" w14:paraId="686CD193" w14:textId="77777777" w:rsidTr="001D57A5">
        <w:tc>
          <w:tcPr>
            <w:tcW w:w="1843" w:type="dxa"/>
          </w:tcPr>
          <w:p w14:paraId="64885572" w14:textId="77777777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ŽoNFP</w:t>
            </w:r>
            <w:proofErr w:type="spellEnd"/>
          </w:p>
        </w:tc>
        <w:tc>
          <w:tcPr>
            <w:tcW w:w="6673" w:type="dxa"/>
          </w:tcPr>
          <w:p w14:paraId="5D42D832" w14:textId="0521049C" w:rsidR="00464C04" w:rsidRPr="001D57A5" w:rsidRDefault="00464C04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Žiadosť o poskytnutie nenávratného fin</w:t>
            </w:r>
            <w:r w:rsidR="001D57A5">
              <w:rPr>
                <w:rFonts w:asciiTheme="minorHAnsi" w:hAnsiTheme="minorHAnsi"/>
                <w:sz w:val="22"/>
                <w:szCs w:val="22"/>
              </w:rPr>
              <w:t>ančného príspevku z </w:t>
            </w:r>
            <w:r w:rsidRPr="001D57A5">
              <w:rPr>
                <w:rFonts w:asciiTheme="minorHAnsi" w:hAnsiTheme="minorHAnsi"/>
                <w:sz w:val="22"/>
                <w:szCs w:val="22"/>
              </w:rPr>
              <w:t>PRV – projekt</w:t>
            </w:r>
          </w:p>
        </w:tc>
      </w:tr>
      <w:tr w:rsidR="00A8244B" w:rsidRPr="00D751FB" w14:paraId="24E3A7E1" w14:textId="77777777" w:rsidTr="001D57A5">
        <w:tc>
          <w:tcPr>
            <w:tcW w:w="1843" w:type="dxa"/>
          </w:tcPr>
          <w:p w14:paraId="31B0E552" w14:textId="77777777" w:rsidR="00A8244B" w:rsidRPr="001D57A5" w:rsidRDefault="00A8244B" w:rsidP="00464C04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D57A5">
              <w:rPr>
                <w:rFonts w:asciiTheme="minorHAnsi" w:hAnsiTheme="minorHAnsi"/>
                <w:b/>
                <w:sz w:val="22"/>
                <w:szCs w:val="22"/>
              </w:rPr>
              <w:t>ŽoP</w:t>
            </w:r>
            <w:proofErr w:type="spellEnd"/>
          </w:p>
        </w:tc>
        <w:tc>
          <w:tcPr>
            <w:tcW w:w="6673" w:type="dxa"/>
          </w:tcPr>
          <w:p w14:paraId="6A5A4A5C" w14:textId="77777777" w:rsidR="00A8244B" w:rsidRPr="001D57A5" w:rsidRDefault="00A8244B" w:rsidP="00464C04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57A5">
              <w:rPr>
                <w:rFonts w:asciiTheme="minorHAnsi" w:hAnsiTheme="minorHAnsi"/>
                <w:sz w:val="22"/>
                <w:szCs w:val="22"/>
              </w:rPr>
              <w:t>Žiadosť o platbu</w:t>
            </w:r>
          </w:p>
        </w:tc>
      </w:tr>
    </w:tbl>
    <w:p w14:paraId="4CAC3143" w14:textId="77777777" w:rsidR="00464C04" w:rsidRPr="00D751FB" w:rsidRDefault="00464C04" w:rsidP="00464C04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EABEF8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3CACEB96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50D6BBDF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58F246CE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61934325" w14:textId="77777777" w:rsidR="00464C04" w:rsidRPr="00D751FB" w:rsidRDefault="00464C04" w:rsidP="00464C04">
      <w:pPr>
        <w:tabs>
          <w:tab w:val="center" w:pos="4536"/>
          <w:tab w:val="right" w:pos="90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</w:p>
    <w:p w14:paraId="6983DB60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83D229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223208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E62D28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5F369D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BF1221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2767CF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C658B9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469A09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90033E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D92F4D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F86547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52397F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749BC5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88BE37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F62250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8F4B34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44D258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466C9D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C17337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6DD6F4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DC1D8A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661B3D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2FC06A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F56065" w14:textId="1280FF42" w:rsidR="00464C04" w:rsidRPr="00D751FB" w:rsidRDefault="001D57A5" w:rsidP="00464C04">
      <w:pPr>
        <w:keepNext/>
        <w:numPr>
          <w:ilvl w:val="0"/>
          <w:numId w:val="1"/>
        </w:numPr>
        <w:tabs>
          <w:tab w:val="num" w:pos="180"/>
        </w:tabs>
        <w:autoSpaceDE w:val="0"/>
        <w:autoSpaceDN w:val="0"/>
        <w:spacing w:after="0" w:line="240" w:lineRule="auto"/>
        <w:ind w:hanging="900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sk-SK"/>
        </w:rPr>
      </w:pPr>
      <w:bookmarkStart w:id="6" w:name="_Toc315959387"/>
      <w:bookmarkStart w:id="7" w:name="_Toc316053253"/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sk-SK"/>
        </w:rPr>
        <w:t>k</w:t>
      </w:r>
      <w:r w:rsidR="00464C04" w:rsidRPr="00D751F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sk-SK"/>
        </w:rPr>
        <w:t xml:space="preserve">ritéria pre </w:t>
      </w:r>
      <w:proofErr w:type="spellStart"/>
      <w:r w:rsidR="00464C04" w:rsidRPr="00D751F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sk-SK"/>
        </w:rPr>
        <w:t>uznateľnosť</w:t>
      </w:r>
      <w:proofErr w:type="spellEnd"/>
      <w:r w:rsidR="00464C04" w:rsidRPr="00D751F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sk-SK"/>
        </w:rPr>
        <w:t xml:space="preserve"> výdavkov</w:t>
      </w:r>
      <w:bookmarkEnd w:id="6"/>
      <w:r w:rsidR="00464C04" w:rsidRPr="00D751F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sk-SK"/>
        </w:rPr>
        <w:t xml:space="preserve"> v rámci opatrenia</w:t>
      </w:r>
      <w:bookmarkEnd w:id="7"/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sk-SK"/>
        </w:rPr>
        <w:t xml:space="preserve"> 1</w:t>
      </w:r>
    </w:p>
    <w:p w14:paraId="7980043D" w14:textId="77777777" w:rsidR="00464C04" w:rsidRPr="00D751FB" w:rsidRDefault="00464C04" w:rsidP="0046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2F9A9C" w14:textId="258B35DB" w:rsidR="00464C04" w:rsidRPr="001D57A5" w:rsidRDefault="00464C04" w:rsidP="00464C04">
      <w:pP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1D57A5">
        <w:rPr>
          <w:rFonts w:eastAsia="Times New Roman" w:cs="Times New Roman"/>
          <w:bCs/>
          <w:lang w:eastAsia="sk-SK"/>
        </w:rPr>
        <w:t xml:space="preserve">Finančné limity vo vybraných oprávnených výdavkoch predstavujú maximálnu hodnotu oprávnenosti daného výdavku, v nadväznosti na zabezpečenie hospodárneho, efektívneho a účinného vynakladania verejných prostriedkov. PPA môže posudzovať primeranosť výdavkov na základe priemernej ceny daného výdavku na trhu, </w:t>
      </w:r>
      <w:proofErr w:type="spellStart"/>
      <w:r w:rsidRPr="001D57A5">
        <w:rPr>
          <w:rFonts w:eastAsia="Times New Roman" w:cs="Times New Roman"/>
          <w:bCs/>
          <w:lang w:eastAsia="sk-SK"/>
        </w:rPr>
        <w:t>t.j</w:t>
      </w:r>
      <w:proofErr w:type="spellEnd"/>
      <w:r w:rsidRPr="001D57A5">
        <w:rPr>
          <w:rFonts w:eastAsia="Times New Roman" w:cs="Times New Roman"/>
          <w:bCs/>
          <w:lang w:eastAsia="sk-SK"/>
        </w:rPr>
        <w:t>. vyhradzuje si právo danú výšku výdavku upraviť, ak sa cena daného výdavku o</w:t>
      </w:r>
      <w:r w:rsidR="00581BCE" w:rsidRPr="001D57A5">
        <w:rPr>
          <w:rFonts w:eastAsia="Times New Roman" w:cs="Times New Roman"/>
          <w:bCs/>
          <w:lang w:eastAsia="sk-SK"/>
        </w:rPr>
        <w:t>dlišuje</w:t>
      </w:r>
      <w:r w:rsidRPr="001D57A5">
        <w:rPr>
          <w:rFonts w:eastAsia="Times New Roman" w:cs="Times New Roman"/>
          <w:bCs/>
          <w:lang w:eastAsia="sk-SK"/>
        </w:rPr>
        <w:t xml:space="preserve"> od priemernej ceny daného výdavku na trhu v čase hodnotenia </w:t>
      </w:r>
      <w:proofErr w:type="spellStart"/>
      <w:r w:rsidRPr="001D57A5">
        <w:rPr>
          <w:rFonts w:eastAsia="Times New Roman" w:cs="Times New Roman"/>
          <w:bCs/>
          <w:lang w:eastAsia="sk-SK"/>
        </w:rPr>
        <w:t>ŽoNFP</w:t>
      </w:r>
      <w:proofErr w:type="spellEnd"/>
      <w:r w:rsidRPr="001D57A5">
        <w:rPr>
          <w:rFonts w:eastAsia="Times New Roman" w:cs="Times New Roman"/>
          <w:bCs/>
          <w:lang w:eastAsia="sk-SK"/>
        </w:rPr>
        <w:t xml:space="preserve">, prípadne </w:t>
      </w:r>
      <w:proofErr w:type="spellStart"/>
      <w:r w:rsidRPr="001D57A5">
        <w:rPr>
          <w:rFonts w:eastAsia="Times New Roman" w:cs="Times New Roman"/>
          <w:bCs/>
          <w:lang w:eastAsia="sk-SK"/>
        </w:rPr>
        <w:t>ŽoP</w:t>
      </w:r>
      <w:proofErr w:type="spellEnd"/>
      <w:r w:rsidRPr="001D57A5">
        <w:rPr>
          <w:rFonts w:eastAsia="Times New Roman" w:cs="Times New Roman"/>
          <w:bCs/>
          <w:lang w:eastAsia="sk-SK"/>
        </w:rPr>
        <w:t xml:space="preserve">. To platí aj pri oprávnených výdavkoch, pri ktorých nie sú stanovené maximálne finančné limity. </w:t>
      </w:r>
    </w:p>
    <w:p w14:paraId="204B35A8" w14:textId="77777777" w:rsidR="00464C04" w:rsidRPr="001D57A5" w:rsidRDefault="00464C04" w:rsidP="00464C04">
      <w:pPr>
        <w:spacing w:after="0" w:line="240" w:lineRule="auto"/>
        <w:jc w:val="both"/>
        <w:rPr>
          <w:rFonts w:eastAsia="Times New Roman" w:cs="Times New Roman"/>
          <w:b/>
          <w:noProof/>
          <w:lang w:eastAsia="sk-SK"/>
        </w:rPr>
      </w:pPr>
      <w:r w:rsidRPr="001D57A5">
        <w:rPr>
          <w:rFonts w:eastAsia="Times New Roman" w:cs="Times New Roman"/>
          <w:bCs/>
          <w:lang w:eastAsia="sk-SK"/>
        </w:rPr>
        <w:t>V prípade, že prijímateľ finančnej pomoci preukáže zabezpečenie hospodárneho, efektívneho a účinného vynakladania verejných prostriedkov pri položkách, ktoré prevyšujú maximálne limity, môže PPA v odôvodnených prípadoch akceptovať aj prekročenie stanoveného limitu.</w:t>
      </w:r>
    </w:p>
    <w:p w14:paraId="00561F7D" w14:textId="77777777" w:rsidR="00464C04" w:rsidRPr="001D57A5" w:rsidRDefault="00464C04" w:rsidP="00464C04">
      <w:pPr>
        <w:spacing w:after="0" w:line="240" w:lineRule="auto"/>
        <w:rPr>
          <w:rFonts w:eastAsia="Times New Roman" w:cs="Times New Roman"/>
          <w:b/>
          <w:noProof/>
          <w:lang w:eastAsia="sk-SK"/>
        </w:rPr>
      </w:pPr>
    </w:p>
    <w:p w14:paraId="0302AD65" w14:textId="77777777" w:rsidR="00464C04" w:rsidRPr="001D57A5" w:rsidRDefault="00464C04" w:rsidP="00464C04">
      <w:pPr>
        <w:spacing w:after="0" w:line="240" w:lineRule="auto"/>
        <w:rPr>
          <w:rFonts w:eastAsia="Times New Roman" w:cs="Times New Roman"/>
          <w:b/>
          <w:noProof/>
          <w:lang w:eastAsia="sk-SK"/>
        </w:rPr>
      </w:pPr>
      <w:r w:rsidRPr="001D57A5">
        <w:rPr>
          <w:rFonts w:eastAsia="Times New Roman" w:cs="Times New Roman"/>
          <w:b/>
          <w:noProof/>
          <w:lang w:eastAsia="sk-SK"/>
        </w:rPr>
        <w:t xml:space="preserve">Oprávnené výdavky </w:t>
      </w:r>
    </w:p>
    <w:p w14:paraId="18C2AAE7" w14:textId="77777777" w:rsidR="00464C04" w:rsidRPr="001D57A5" w:rsidRDefault="00464C04" w:rsidP="00464C04">
      <w:pPr>
        <w:spacing w:after="0" w:line="240" w:lineRule="auto"/>
        <w:jc w:val="both"/>
        <w:rPr>
          <w:rFonts w:eastAsia="Times New Roman" w:cs="Times New Roman"/>
          <w:noProof/>
          <w:lang w:eastAsia="sk-SK"/>
        </w:rPr>
      </w:pPr>
      <w:r w:rsidRPr="001D57A5">
        <w:rPr>
          <w:rFonts w:eastAsia="Times New Roman" w:cs="Times New Roman"/>
          <w:noProof/>
          <w:lang w:eastAsia="sk-SK"/>
        </w:rPr>
        <w:t xml:space="preserve">Podpora sa poskytuje na nasledovné výdavky spojené so zabezpečením a s realizáciou vzdelávacieho a informačného projektu: </w:t>
      </w:r>
    </w:p>
    <w:p w14:paraId="7F230C09" w14:textId="77777777" w:rsidR="00464C04" w:rsidRPr="00D751FB" w:rsidRDefault="00464C04" w:rsidP="00464C0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E91B50E" w14:textId="77777777" w:rsidR="00464C04" w:rsidRPr="00656CF5" w:rsidRDefault="00464C04" w:rsidP="00656CF5">
      <w:pPr>
        <w:spacing w:after="0" w:line="240" w:lineRule="auto"/>
        <w:jc w:val="both"/>
        <w:rPr>
          <w:rFonts w:eastAsia="Times New Roman" w:cs="Times New Roman"/>
          <w:b/>
          <w:u w:val="single"/>
          <w:lang w:eastAsia="sk-SK"/>
        </w:rPr>
      </w:pPr>
      <w:r w:rsidRPr="00656CF5">
        <w:rPr>
          <w:rFonts w:eastAsia="Times New Roman" w:cs="Times New Roman"/>
          <w:b/>
          <w:u w:val="single"/>
          <w:lang w:eastAsia="sk-SK"/>
        </w:rPr>
        <w:t>PRIAME VÝDAVKY</w:t>
      </w:r>
    </w:p>
    <w:p w14:paraId="0B659A32" w14:textId="77777777" w:rsidR="00656CF5" w:rsidRDefault="00464C04" w:rsidP="00656CF5">
      <w:pPr>
        <w:spacing w:after="0" w:line="240" w:lineRule="auto"/>
        <w:ind w:left="425" w:hanging="425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1) personálne výdavky</w:t>
      </w:r>
      <w:r w:rsidRPr="00656CF5">
        <w:rPr>
          <w:rFonts w:eastAsia="Times New Roman" w:cs="Times New Roman"/>
          <w:lang w:eastAsia="sk-SK"/>
        </w:rPr>
        <w:t xml:space="preserve"> lektorom, autorom študijných materiálov, tlmočníkom</w:t>
      </w:r>
      <w:r w:rsidR="002721EF" w:rsidRPr="00656CF5">
        <w:rPr>
          <w:rFonts w:eastAsia="Times New Roman" w:cs="Times New Roman"/>
          <w:lang w:eastAsia="sk-SK"/>
        </w:rPr>
        <w:t>,</w:t>
      </w:r>
      <w:r w:rsidRPr="00656CF5">
        <w:rPr>
          <w:rFonts w:eastAsia="Times New Roman" w:cs="Times New Roman"/>
          <w:lang w:eastAsia="sk-SK"/>
        </w:rPr>
        <w:t xml:space="preserve"> </w:t>
      </w:r>
      <w:r w:rsidR="002721EF" w:rsidRPr="00656CF5">
        <w:rPr>
          <w:rFonts w:eastAsia="Times New Roman" w:cs="Times New Roman"/>
          <w:lang w:eastAsia="sk-SK"/>
        </w:rPr>
        <w:t xml:space="preserve">prekladateľom, oponentom, </w:t>
      </w:r>
      <w:r w:rsidRPr="00656CF5">
        <w:rPr>
          <w:rFonts w:eastAsia="Times New Roman" w:cs="Times New Roman"/>
          <w:lang w:eastAsia="sk-SK"/>
        </w:rPr>
        <w:t>a koordinátorovi aktivít projektu</w:t>
      </w:r>
    </w:p>
    <w:p w14:paraId="2CFB877E" w14:textId="53D92F7A" w:rsidR="00464C04" w:rsidRPr="00656CF5" w:rsidRDefault="00464C04" w:rsidP="00656CF5">
      <w:pPr>
        <w:spacing w:after="0" w:line="240" w:lineRule="auto"/>
        <w:ind w:left="425" w:firstLine="1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u w:val="single"/>
          <w:lang w:eastAsia="sk-SK"/>
        </w:rPr>
        <w:t xml:space="preserve">Prípustné maximálne sadzby: </w:t>
      </w:r>
    </w:p>
    <w:p w14:paraId="4889AAAA" w14:textId="77777777" w:rsidR="00464C04" w:rsidRPr="00656CF5" w:rsidRDefault="00464C04" w:rsidP="00C86EDF">
      <w:pPr>
        <w:pStyle w:val="Odsekzoznamu"/>
        <w:numPr>
          <w:ilvl w:val="0"/>
          <w:numId w:val="15"/>
        </w:numPr>
        <w:spacing w:after="0" w:line="300" w:lineRule="exact"/>
        <w:jc w:val="both"/>
        <w:rPr>
          <w:rFonts w:eastAsia="Times New Roman" w:cs="Times New Roman"/>
          <w:b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honoráre lektorom:</w:t>
      </w:r>
    </w:p>
    <w:p w14:paraId="646516F2" w14:textId="77777777" w:rsidR="00464C04" w:rsidRPr="00656CF5" w:rsidRDefault="00464C04" w:rsidP="00464C04">
      <w:pPr>
        <w:spacing w:after="0" w:line="300" w:lineRule="exact"/>
        <w:ind w:left="785"/>
        <w:contextualSpacing/>
        <w:jc w:val="both"/>
        <w:rPr>
          <w:rFonts w:eastAsia="Times New Roman" w:cs="Times New Roman"/>
          <w:lang w:eastAsia="sk-SK"/>
        </w:rPr>
      </w:pPr>
    </w:p>
    <w:p w14:paraId="152E1DEE" w14:textId="5BA6E82D" w:rsidR="00464C04" w:rsidRPr="00656CF5" w:rsidRDefault="00464C04" w:rsidP="00464C04">
      <w:pPr>
        <w:numPr>
          <w:ilvl w:val="0"/>
          <w:numId w:val="2"/>
        </w:numPr>
        <w:spacing w:after="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 prípade lektora s ukončeným stredoškolským vzdelaním a s lektorskou praxou...................................................................</w:t>
      </w:r>
      <w:r w:rsidRPr="00656CF5">
        <w:rPr>
          <w:rFonts w:eastAsia="Times New Roman" w:cs="Times New Roman"/>
          <w:b/>
          <w:lang w:eastAsia="sk-SK"/>
        </w:rPr>
        <w:t>30,00 €</w:t>
      </w:r>
      <w:r w:rsidR="00656CF5">
        <w:rPr>
          <w:rFonts w:eastAsia="Times New Roman" w:cs="Times New Roman"/>
          <w:lang w:eastAsia="sk-SK"/>
        </w:rPr>
        <w:t xml:space="preserve"> 1/hod.</w:t>
      </w:r>
    </w:p>
    <w:p w14:paraId="253EE909" w14:textId="20476C6C" w:rsidR="00464C04" w:rsidRPr="00656CF5" w:rsidRDefault="00464C04" w:rsidP="00464C04">
      <w:pPr>
        <w:numPr>
          <w:ilvl w:val="0"/>
          <w:numId w:val="2"/>
        </w:numPr>
        <w:spacing w:after="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noProof/>
          <w:lang w:eastAsia="sk-SK"/>
        </w:rPr>
        <w:t>v prípade lektora s ukončeným prvým stupňom vysokoškolského štúdia</w:t>
      </w:r>
      <w:r w:rsidRPr="00656CF5">
        <w:rPr>
          <w:rFonts w:eastAsia="Times New Roman" w:cs="Times New Roman"/>
          <w:lang w:eastAsia="sk-SK"/>
        </w:rPr>
        <w:t>....................................................................</w:t>
      </w:r>
      <w:r w:rsidRPr="00656CF5">
        <w:rPr>
          <w:rFonts w:eastAsia="Times New Roman" w:cs="Times New Roman"/>
          <w:b/>
          <w:lang w:eastAsia="sk-SK"/>
        </w:rPr>
        <w:t>50,00 €</w:t>
      </w:r>
      <w:r w:rsidRPr="00656CF5" w:rsidDel="00BA08D9">
        <w:rPr>
          <w:rFonts w:eastAsia="Times New Roman" w:cs="Times New Roman"/>
          <w:lang w:eastAsia="sk-SK"/>
        </w:rPr>
        <w:t xml:space="preserve"> </w:t>
      </w:r>
      <w:r w:rsidR="00656CF5">
        <w:rPr>
          <w:rFonts w:eastAsia="Times New Roman" w:cs="Times New Roman"/>
          <w:lang w:eastAsia="sk-SK"/>
        </w:rPr>
        <w:t>/1 hod.</w:t>
      </w:r>
    </w:p>
    <w:p w14:paraId="634DB6F7" w14:textId="77777777" w:rsidR="005B6286" w:rsidRPr="00656CF5" w:rsidRDefault="00464C04" w:rsidP="00464C04">
      <w:pPr>
        <w:numPr>
          <w:ilvl w:val="0"/>
          <w:numId w:val="2"/>
        </w:numPr>
        <w:spacing w:after="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noProof/>
          <w:lang w:eastAsia="sk-SK"/>
        </w:rPr>
        <w:t xml:space="preserve">v prípade lektora s ukončeným druhým stupňom vysokoškolského </w:t>
      </w:r>
    </w:p>
    <w:p w14:paraId="797ED33C" w14:textId="69298DF0" w:rsidR="00464C04" w:rsidRPr="00656CF5" w:rsidRDefault="00464C04" w:rsidP="00464C04">
      <w:pPr>
        <w:numPr>
          <w:ilvl w:val="0"/>
          <w:numId w:val="2"/>
        </w:numPr>
        <w:spacing w:after="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noProof/>
          <w:lang w:eastAsia="sk-SK"/>
        </w:rPr>
        <w:t>štúdia</w:t>
      </w:r>
      <w:r w:rsidRPr="00656CF5">
        <w:rPr>
          <w:rFonts w:eastAsia="Times New Roman" w:cs="Times New Roman"/>
          <w:lang w:eastAsia="sk-SK"/>
        </w:rPr>
        <w:t xml:space="preserve">.................................................................... </w:t>
      </w:r>
      <w:r w:rsidRPr="00656CF5">
        <w:rPr>
          <w:rFonts w:eastAsia="Times New Roman" w:cs="Times New Roman"/>
          <w:b/>
          <w:lang w:eastAsia="sk-SK"/>
        </w:rPr>
        <w:t>70,00 €</w:t>
      </w:r>
      <w:r w:rsidRPr="00656CF5" w:rsidDel="00BA08D9">
        <w:rPr>
          <w:rFonts w:eastAsia="Times New Roman" w:cs="Times New Roman"/>
          <w:lang w:eastAsia="sk-SK"/>
        </w:rPr>
        <w:t xml:space="preserve"> </w:t>
      </w:r>
      <w:r w:rsidR="00656CF5">
        <w:rPr>
          <w:rFonts w:eastAsia="Times New Roman" w:cs="Times New Roman"/>
          <w:lang w:eastAsia="sk-SK"/>
        </w:rPr>
        <w:t>/1 hod.</w:t>
      </w:r>
    </w:p>
    <w:p w14:paraId="117AA441" w14:textId="2DECF02E" w:rsidR="00464C04" w:rsidRPr="00656CF5" w:rsidRDefault="00464C04" w:rsidP="00464C04">
      <w:pPr>
        <w:numPr>
          <w:ilvl w:val="0"/>
          <w:numId w:val="2"/>
        </w:numPr>
        <w:spacing w:after="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noProof/>
          <w:lang w:eastAsia="sk-SK"/>
        </w:rPr>
        <w:t>v prípade lektora s ukončeným tretím stupňom vysokoškolského štúdia</w:t>
      </w:r>
      <w:r w:rsidRPr="00656CF5">
        <w:rPr>
          <w:rFonts w:eastAsia="Times New Roman" w:cs="Times New Roman"/>
          <w:lang w:eastAsia="sk-SK"/>
        </w:rPr>
        <w:t>.....................................................................</w:t>
      </w:r>
      <w:r w:rsidRPr="00656CF5">
        <w:rPr>
          <w:rFonts w:eastAsia="Times New Roman" w:cs="Times New Roman"/>
          <w:b/>
          <w:lang w:eastAsia="sk-SK"/>
        </w:rPr>
        <w:t>90,00 €</w:t>
      </w:r>
      <w:r w:rsidRPr="00656CF5" w:rsidDel="00BA08D9">
        <w:rPr>
          <w:rFonts w:eastAsia="Times New Roman" w:cs="Times New Roman"/>
          <w:lang w:eastAsia="sk-SK"/>
        </w:rPr>
        <w:t xml:space="preserve"> </w:t>
      </w:r>
      <w:r w:rsidR="00656CF5">
        <w:rPr>
          <w:rFonts w:eastAsia="Times New Roman" w:cs="Times New Roman"/>
          <w:lang w:eastAsia="sk-SK"/>
        </w:rPr>
        <w:t>/1 hod.</w:t>
      </w:r>
    </w:p>
    <w:p w14:paraId="28FC040B" w14:textId="69D77E9E" w:rsidR="00464C04" w:rsidRPr="00656CF5" w:rsidRDefault="00464C04" w:rsidP="00464C04">
      <w:pPr>
        <w:numPr>
          <w:ilvl w:val="0"/>
          <w:numId w:val="2"/>
        </w:numPr>
        <w:spacing w:after="24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 prípade lektora s ukončeným tretím stupňom vysokoškolského štúdia, vrátane profesúry alebo docentúry........................</w:t>
      </w:r>
      <w:r w:rsidR="00D751FB" w:rsidRPr="00656CF5">
        <w:rPr>
          <w:rFonts w:eastAsia="Times New Roman" w:cs="Times New Roman"/>
          <w:lang w:eastAsia="sk-SK"/>
        </w:rPr>
        <w:t>............</w:t>
      </w:r>
      <w:r w:rsidR="00B44A50" w:rsidRPr="00656CF5">
        <w:rPr>
          <w:rFonts w:eastAsia="Times New Roman" w:cs="Times New Roman"/>
          <w:b/>
          <w:lang w:eastAsia="sk-SK"/>
        </w:rPr>
        <w:t>1</w:t>
      </w:r>
      <w:r w:rsidRPr="00656CF5">
        <w:rPr>
          <w:rFonts w:eastAsia="Times New Roman" w:cs="Times New Roman"/>
          <w:b/>
          <w:lang w:eastAsia="sk-SK"/>
        </w:rPr>
        <w:t xml:space="preserve">10,00 € </w:t>
      </w:r>
      <w:r w:rsidR="00656CF5">
        <w:rPr>
          <w:rFonts w:eastAsia="Times New Roman" w:cs="Times New Roman"/>
          <w:lang w:eastAsia="sk-SK"/>
        </w:rPr>
        <w:t>/1hod.</w:t>
      </w:r>
    </w:p>
    <w:p w14:paraId="6733D6D6" w14:textId="77777777" w:rsidR="00464C04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Lines="60" w:before="144"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Hodinová sadzba za lektorovanie predstavuje sadzbu za 60 minút. Ak činnosť trvá kratšie ako 60 minút, alikvotne sa k tomu prepočíta hodinová sadzba (napr. ak prednáška trvá 45 minút, tak zamestnancovi bude preplatené 45/60*hodinová sadzba.)</w:t>
      </w:r>
    </w:p>
    <w:p w14:paraId="4AC5BC76" w14:textId="5C6290DF" w:rsidR="00464C04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Príprava na lektorovanie môže byť oprávnenou aktivitou iba vo vzťahu k samotnému výkonu lektorovania</w:t>
      </w:r>
      <w:r w:rsidR="006D5AD0" w:rsidRPr="00656CF5">
        <w:rPr>
          <w:rFonts w:eastAsia="Times New Roman" w:cs="Times New Roman"/>
          <w:lang w:eastAsia="sk-SK"/>
        </w:rPr>
        <w:t xml:space="preserve"> a</w:t>
      </w:r>
      <w:r w:rsidRPr="00656CF5">
        <w:rPr>
          <w:rFonts w:eastAsia="Times New Roman" w:cs="Times New Roman"/>
          <w:lang w:eastAsia="sk-SK"/>
        </w:rPr>
        <w:t xml:space="preserve"> </w:t>
      </w:r>
      <w:r w:rsidR="006D5AD0" w:rsidRPr="00656CF5">
        <w:rPr>
          <w:rFonts w:eastAsia="Times New Roman" w:cs="Times New Roman"/>
          <w:lang w:eastAsia="sk-SK"/>
        </w:rPr>
        <w:t>len</w:t>
      </w:r>
      <w:r w:rsidRPr="00656CF5">
        <w:rPr>
          <w:rFonts w:eastAsia="Times New Roman" w:cs="Times New Roman"/>
          <w:lang w:eastAsia="sk-SK"/>
        </w:rPr>
        <w:t xml:space="preserve"> za každú konkrétnu tému </w:t>
      </w:r>
      <w:r w:rsidR="001161D6" w:rsidRPr="00656CF5">
        <w:rPr>
          <w:rFonts w:eastAsia="Times New Roman" w:cs="Times New Roman"/>
          <w:lang w:eastAsia="sk-SK"/>
        </w:rPr>
        <w:t>v závislosti od</w:t>
      </w:r>
      <w:r w:rsidR="006D5AD0" w:rsidRPr="00656CF5">
        <w:rPr>
          <w:rFonts w:eastAsia="Times New Roman" w:cs="Times New Roman"/>
          <w:lang w:eastAsia="sk-SK"/>
        </w:rPr>
        <w:t xml:space="preserve"> </w:t>
      </w:r>
      <w:r w:rsidR="000E2BDA" w:rsidRPr="00656CF5">
        <w:rPr>
          <w:rFonts w:eastAsia="Times New Roman" w:cs="Times New Roman"/>
          <w:lang w:eastAsia="sk-SK"/>
        </w:rPr>
        <w:t>dĺžk</w:t>
      </w:r>
      <w:r w:rsidR="001161D6" w:rsidRPr="00656CF5">
        <w:rPr>
          <w:rFonts w:eastAsia="Times New Roman" w:cs="Times New Roman"/>
          <w:lang w:eastAsia="sk-SK"/>
        </w:rPr>
        <w:t>y</w:t>
      </w:r>
      <w:r w:rsidR="000E2BDA" w:rsidRPr="00656CF5">
        <w:rPr>
          <w:rFonts w:eastAsia="Times New Roman" w:cs="Times New Roman"/>
          <w:lang w:eastAsia="sk-SK"/>
        </w:rPr>
        <w:t xml:space="preserve"> </w:t>
      </w:r>
      <w:r w:rsidR="001161D6" w:rsidRPr="00656CF5">
        <w:rPr>
          <w:rFonts w:eastAsia="Times New Roman" w:cs="Times New Roman"/>
          <w:lang w:eastAsia="sk-SK"/>
        </w:rPr>
        <w:t>lektorovania</w:t>
      </w:r>
      <w:r w:rsidR="000E2BDA" w:rsidRPr="00656CF5">
        <w:rPr>
          <w:rFonts w:eastAsia="Times New Roman" w:cs="Times New Roman"/>
          <w:lang w:eastAsia="sk-SK"/>
        </w:rPr>
        <w:t xml:space="preserve"> danej témy</w:t>
      </w:r>
      <w:r w:rsidR="006D5AD0" w:rsidRPr="00656CF5">
        <w:rPr>
          <w:rFonts w:eastAsia="Times New Roman" w:cs="Times New Roman"/>
          <w:lang w:eastAsia="sk-SK"/>
        </w:rPr>
        <w:t>.</w:t>
      </w:r>
      <w:r w:rsidR="000E2BDA" w:rsidRPr="00656CF5">
        <w:rPr>
          <w:rFonts w:eastAsia="Times New Roman" w:cs="Times New Roman"/>
          <w:lang w:eastAsia="sk-SK"/>
        </w:rPr>
        <w:t xml:space="preserve"> </w:t>
      </w:r>
      <w:r w:rsidR="006D5AD0" w:rsidRPr="00656CF5">
        <w:rPr>
          <w:rFonts w:eastAsia="Times New Roman" w:cs="Times New Roman"/>
          <w:lang w:eastAsia="sk-SK"/>
        </w:rPr>
        <w:t>V prípade prednášky</w:t>
      </w:r>
      <w:r w:rsidR="00044FE2" w:rsidRPr="00656CF5">
        <w:rPr>
          <w:rFonts w:eastAsia="Times New Roman" w:cs="Times New Roman"/>
          <w:lang w:eastAsia="sk-SK"/>
        </w:rPr>
        <w:t xml:space="preserve"> danej témy</w:t>
      </w:r>
      <w:r w:rsidR="006D5AD0" w:rsidRPr="00656CF5">
        <w:rPr>
          <w:rFonts w:eastAsia="Times New Roman" w:cs="Times New Roman"/>
          <w:lang w:eastAsia="sk-SK"/>
        </w:rPr>
        <w:t xml:space="preserve"> trvajúcej do 5 hodín, je príprava na lektorovanie akceptovateľná iba do výšky, koľko </w:t>
      </w:r>
      <w:r w:rsidR="001161D6" w:rsidRPr="00656CF5">
        <w:rPr>
          <w:rFonts w:eastAsia="Times New Roman" w:cs="Times New Roman"/>
          <w:lang w:eastAsia="sk-SK"/>
        </w:rPr>
        <w:t>trvá</w:t>
      </w:r>
      <w:r w:rsidR="006D5AD0" w:rsidRPr="00656CF5">
        <w:rPr>
          <w:rFonts w:eastAsia="Times New Roman" w:cs="Times New Roman"/>
          <w:lang w:eastAsia="sk-SK"/>
        </w:rPr>
        <w:t xml:space="preserve"> </w:t>
      </w:r>
      <w:r w:rsidR="00044FE2" w:rsidRPr="00656CF5">
        <w:rPr>
          <w:rFonts w:eastAsia="Times New Roman" w:cs="Times New Roman"/>
          <w:lang w:eastAsia="sk-SK"/>
        </w:rPr>
        <w:t xml:space="preserve">samotné </w:t>
      </w:r>
      <w:r w:rsidR="006D5AD0" w:rsidRPr="00656CF5">
        <w:rPr>
          <w:rFonts w:eastAsia="Times New Roman" w:cs="Times New Roman"/>
          <w:lang w:eastAsia="sk-SK"/>
        </w:rPr>
        <w:t>lektorovanie. V</w:t>
      </w:r>
      <w:r w:rsidR="000E2BDA" w:rsidRPr="00656CF5">
        <w:rPr>
          <w:rFonts w:eastAsia="Times New Roman" w:cs="Times New Roman"/>
          <w:lang w:eastAsia="sk-SK"/>
        </w:rPr>
        <w:t xml:space="preserve"> prípade </w:t>
      </w:r>
      <w:r w:rsidR="00044FE2" w:rsidRPr="00656CF5">
        <w:rPr>
          <w:rFonts w:eastAsia="Times New Roman" w:cs="Times New Roman"/>
          <w:lang w:eastAsia="sk-SK"/>
        </w:rPr>
        <w:t xml:space="preserve">dlhšej prednášky je príprava na lektorovanie akceptovateľná </w:t>
      </w:r>
      <w:r w:rsidR="000E2BDA" w:rsidRPr="00656CF5">
        <w:rPr>
          <w:rFonts w:eastAsia="Times New Roman" w:cs="Times New Roman"/>
          <w:lang w:eastAsia="sk-SK"/>
        </w:rPr>
        <w:t xml:space="preserve">do </w:t>
      </w:r>
      <w:r w:rsidRPr="00656CF5">
        <w:rPr>
          <w:rFonts w:eastAsia="Times New Roman" w:cs="Times New Roman"/>
          <w:lang w:eastAsia="sk-SK"/>
        </w:rPr>
        <w:t xml:space="preserve">maximálnej výšky </w:t>
      </w:r>
      <w:r w:rsidR="007A7F1F" w:rsidRPr="00656CF5">
        <w:rPr>
          <w:rFonts w:eastAsia="Times New Roman" w:cs="Times New Roman"/>
          <w:lang w:eastAsia="sk-SK"/>
        </w:rPr>
        <w:t>5</w:t>
      </w:r>
      <w:r w:rsidRPr="00656CF5">
        <w:rPr>
          <w:rFonts w:eastAsia="Times New Roman" w:cs="Times New Roman"/>
          <w:lang w:eastAsia="sk-SK"/>
        </w:rPr>
        <w:t xml:space="preserve"> hodín</w:t>
      </w:r>
      <w:r w:rsidR="006D5AD0" w:rsidRPr="00656CF5">
        <w:rPr>
          <w:rFonts w:eastAsia="Times New Roman" w:cs="Times New Roman"/>
          <w:lang w:eastAsia="sk-SK"/>
        </w:rPr>
        <w:t xml:space="preserve"> na danú tému</w:t>
      </w:r>
      <w:r w:rsidR="00044FE2" w:rsidRPr="00656CF5">
        <w:rPr>
          <w:rFonts w:eastAsia="Times New Roman" w:cs="Times New Roman"/>
          <w:lang w:eastAsia="sk-SK"/>
        </w:rPr>
        <w:t>. S</w:t>
      </w:r>
      <w:r w:rsidRPr="00656CF5">
        <w:rPr>
          <w:rFonts w:eastAsia="Times New Roman" w:cs="Times New Roman"/>
          <w:lang w:eastAsia="sk-SK"/>
        </w:rPr>
        <w:t>adzba na hodinu prípravy môže byť uplatňovaná v maximálnej sadzbe ako je uvedená pri samotnom lektorovaní.</w:t>
      </w:r>
      <w:r w:rsidR="000E2BDA" w:rsidRPr="00656CF5">
        <w:rPr>
          <w:rFonts w:eastAsia="Times New Roman" w:cs="Times New Roman"/>
          <w:lang w:eastAsia="sk-SK"/>
        </w:rPr>
        <w:t xml:space="preserve"> V prípade že sa daná téma v rámci vzdelávacej aktivity prav</w:t>
      </w:r>
      <w:r w:rsidR="006D5AD0" w:rsidRPr="00656CF5">
        <w:rPr>
          <w:rFonts w:eastAsia="Times New Roman" w:cs="Times New Roman"/>
          <w:lang w:eastAsia="sk-SK"/>
        </w:rPr>
        <w:t>i</w:t>
      </w:r>
      <w:r w:rsidR="000E2BDA" w:rsidRPr="00656CF5">
        <w:rPr>
          <w:rFonts w:eastAsia="Times New Roman" w:cs="Times New Roman"/>
          <w:lang w:eastAsia="sk-SK"/>
        </w:rPr>
        <w:t>delne opakuje (napr. tá istá téma na viacerých prednáškach), PPA bude akceptovať prípravu na lekto</w:t>
      </w:r>
      <w:r w:rsidR="006D5AD0" w:rsidRPr="00656CF5">
        <w:rPr>
          <w:rFonts w:eastAsia="Times New Roman" w:cs="Times New Roman"/>
          <w:lang w:eastAsia="sk-SK"/>
        </w:rPr>
        <w:t xml:space="preserve">rovanie iba do výšky, ktorá je ekvivalentom dĺžky 1 prednášky lektora za podmienky uvedenej vyššie. </w:t>
      </w:r>
      <w:r w:rsidR="000E2BDA" w:rsidRPr="00656CF5">
        <w:rPr>
          <w:rFonts w:eastAsia="Times New Roman" w:cs="Times New Roman"/>
          <w:lang w:eastAsia="sk-SK"/>
        </w:rPr>
        <w:t>Príklad: ak prednáška na danú tému trvá 2 hodiny, príprava na lektorovanie bude zo strany PPA akceptované do výšky 2 hodín; ak prednáška na danú tému trvá 8 hodín, príprava na lektorovanie bude zo strany PPA akceptované do výšky 5 hodín.</w:t>
      </w:r>
    </w:p>
    <w:p w14:paraId="1EDBEA37" w14:textId="77777777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75B4F04E" w14:textId="77777777" w:rsidR="00464C04" w:rsidRPr="00656CF5" w:rsidRDefault="00464C04" w:rsidP="00464C04">
      <w:pPr>
        <w:spacing w:after="0" w:line="240" w:lineRule="auto"/>
        <w:ind w:left="780"/>
        <w:contextualSpacing/>
        <w:jc w:val="both"/>
        <w:rPr>
          <w:rFonts w:eastAsia="Times New Roman" w:cs="Times New Roman"/>
          <w:lang w:eastAsia="sk-SK"/>
        </w:rPr>
      </w:pPr>
    </w:p>
    <w:p w14:paraId="487ED4DF" w14:textId="77777777" w:rsidR="00EC347D" w:rsidRPr="00656CF5" w:rsidRDefault="00EC347D" w:rsidP="00EC347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Honorár autorom študijných a propagačných materiálov:</w:t>
      </w:r>
      <w:r w:rsidRPr="00656CF5">
        <w:rPr>
          <w:rFonts w:eastAsia="Times New Roman" w:cs="Times New Roman"/>
          <w:lang w:eastAsia="sk-SK"/>
        </w:rPr>
        <w:t xml:space="preserve">  </w:t>
      </w:r>
    </w:p>
    <w:p w14:paraId="44B948A0" w14:textId="77777777" w:rsidR="00EC347D" w:rsidRPr="00656CF5" w:rsidRDefault="00EC347D" w:rsidP="00EC347D">
      <w:pPr>
        <w:spacing w:after="0" w:line="240" w:lineRule="auto"/>
        <w:ind w:left="780"/>
        <w:contextualSpacing/>
        <w:jc w:val="both"/>
        <w:rPr>
          <w:rFonts w:eastAsia="Times New Roman" w:cs="Times New Roman"/>
          <w:lang w:eastAsia="sk-SK"/>
        </w:rPr>
      </w:pPr>
    </w:p>
    <w:p w14:paraId="13240542" w14:textId="6D56E03C" w:rsidR="00EC347D" w:rsidRPr="00656CF5" w:rsidRDefault="00EC347D" w:rsidP="00656CF5">
      <w:pPr>
        <w:pStyle w:val="Odsekzoznamu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 prípade autora študijných a propagačných materiálov s ukončeným stredoškolským vzdelaním a s lektorskou praxou....................................</w:t>
      </w:r>
      <w:r w:rsidR="00B44A50" w:rsidRPr="00656CF5">
        <w:rPr>
          <w:rFonts w:eastAsia="Times New Roman" w:cs="Times New Roman"/>
          <w:lang w:eastAsia="sk-SK"/>
        </w:rPr>
        <w:t>...............................</w:t>
      </w:r>
      <w:r w:rsidR="00656CF5">
        <w:rPr>
          <w:rFonts w:eastAsia="Times New Roman" w:cs="Times New Roman"/>
          <w:lang w:eastAsia="sk-SK"/>
        </w:rPr>
        <w:t xml:space="preserve">30,00 €/ 1 </w:t>
      </w:r>
      <w:proofErr w:type="spellStart"/>
      <w:r w:rsidR="00656CF5">
        <w:rPr>
          <w:rFonts w:eastAsia="Times New Roman" w:cs="Times New Roman"/>
          <w:lang w:eastAsia="sk-SK"/>
        </w:rPr>
        <w:t>n.s</w:t>
      </w:r>
      <w:proofErr w:type="spellEnd"/>
      <w:r w:rsidR="00656CF5">
        <w:rPr>
          <w:rFonts w:eastAsia="Times New Roman" w:cs="Times New Roman"/>
          <w:lang w:eastAsia="sk-SK"/>
        </w:rPr>
        <w:t>.</w:t>
      </w:r>
    </w:p>
    <w:p w14:paraId="67EA745D" w14:textId="5D9762BE" w:rsidR="00EC347D" w:rsidRPr="00656CF5" w:rsidRDefault="00EC347D" w:rsidP="00656CF5">
      <w:pPr>
        <w:pStyle w:val="Odsekzoznamu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 prípade autora študijných a propagačných materiálov s ukončeným prvým stupňom vysokoškolského štúdia.....................................</w:t>
      </w:r>
      <w:r w:rsidR="00656CF5">
        <w:rPr>
          <w:rFonts w:eastAsia="Times New Roman" w:cs="Times New Roman"/>
          <w:lang w:eastAsia="sk-SK"/>
        </w:rPr>
        <w:t>....................</w:t>
      </w:r>
      <w:r w:rsidR="00B44A50" w:rsidRPr="00656CF5">
        <w:rPr>
          <w:rFonts w:eastAsia="Times New Roman" w:cs="Times New Roman"/>
          <w:lang w:eastAsia="sk-SK"/>
        </w:rPr>
        <w:t>..</w:t>
      </w:r>
      <w:r w:rsidR="00656CF5">
        <w:rPr>
          <w:rFonts w:eastAsia="Times New Roman" w:cs="Times New Roman"/>
          <w:lang w:eastAsia="sk-SK"/>
        </w:rPr>
        <w:t xml:space="preserve">50,00 € /1 </w:t>
      </w:r>
      <w:proofErr w:type="spellStart"/>
      <w:r w:rsidR="00656CF5">
        <w:rPr>
          <w:rFonts w:eastAsia="Times New Roman" w:cs="Times New Roman"/>
          <w:lang w:eastAsia="sk-SK"/>
        </w:rPr>
        <w:t>n.s</w:t>
      </w:r>
      <w:proofErr w:type="spellEnd"/>
      <w:r w:rsidR="00656CF5">
        <w:rPr>
          <w:rFonts w:eastAsia="Times New Roman" w:cs="Times New Roman"/>
          <w:lang w:eastAsia="sk-SK"/>
        </w:rPr>
        <w:t>.</w:t>
      </w:r>
    </w:p>
    <w:p w14:paraId="287F0740" w14:textId="5920AAEC" w:rsidR="00EC347D" w:rsidRPr="00656CF5" w:rsidRDefault="00EC347D" w:rsidP="00656CF5">
      <w:pPr>
        <w:pStyle w:val="Odsekzoznamu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 prípade autora študijných a propagačných materiálov s ukončeným druhým stupňom vysokoškolského štúdia......................................</w:t>
      </w:r>
      <w:r w:rsidR="00656CF5">
        <w:rPr>
          <w:rFonts w:eastAsia="Times New Roman" w:cs="Times New Roman"/>
          <w:lang w:eastAsia="sk-SK"/>
        </w:rPr>
        <w:t>.................</w:t>
      </w:r>
      <w:r w:rsidR="00B44A50" w:rsidRPr="00656CF5">
        <w:rPr>
          <w:rFonts w:eastAsia="Times New Roman" w:cs="Times New Roman"/>
          <w:lang w:eastAsia="sk-SK"/>
        </w:rPr>
        <w:t xml:space="preserve">.. </w:t>
      </w:r>
      <w:r w:rsidRPr="00656CF5">
        <w:rPr>
          <w:rFonts w:eastAsia="Times New Roman" w:cs="Times New Roman"/>
          <w:lang w:eastAsia="sk-SK"/>
        </w:rPr>
        <w:t xml:space="preserve">70,00 € /1 </w:t>
      </w:r>
      <w:proofErr w:type="spellStart"/>
      <w:r w:rsidRPr="00656CF5">
        <w:rPr>
          <w:rFonts w:eastAsia="Times New Roman" w:cs="Times New Roman"/>
          <w:lang w:eastAsia="sk-SK"/>
        </w:rPr>
        <w:t>n</w:t>
      </w:r>
      <w:r w:rsidR="00656CF5">
        <w:rPr>
          <w:rFonts w:eastAsia="Times New Roman" w:cs="Times New Roman"/>
          <w:lang w:eastAsia="sk-SK"/>
        </w:rPr>
        <w:t>.s</w:t>
      </w:r>
      <w:proofErr w:type="spellEnd"/>
      <w:r w:rsidR="00656CF5">
        <w:rPr>
          <w:rFonts w:eastAsia="Times New Roman" w:cs="Times New Roman"/>
          <w:lang w:eastAsia="sk-SK"/>
        </w:rPr>
        <w:t>.</w:t>
      </w:r>
    </w:p>
    <w:p w14:paraId="5BA8C59A" w14:textId="130F2188" w:rsidR="00656CF5" w:rsidRPr="00656CF5" w:rsidRDefault="00EC347D" w:rsidP="00656CF5">
      <w:pPr>
        <w:pStyle w:val="Odsekzoznamu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 prípade autora študijných a propagačných materiálov s ukončeným tretím stupňom vysokoškolského štúdia......................................</w:t>
      </w:r>
      <w:r w:rsidR="00656CF5">
        <w:rPr>
          <w:rFonts w:eastAsia="Times New Roman" w:cs="Times New Roman"/>
          <w:lang w:eastAsia="sk-SK"/>
        </w:rPr>
        <w:t>................</w:t>
      </w:r>
      <w:r w:rsidR="00B44A50" w:rsidRPr="00656CF5">
        <w:rPr>
          <w:rFonts w:eastAsia="Times New Roman" w:cs="Times New Roman"/>
          <w:lang w:eastAsia="sk-SK"/>
        </w:rPr>
        <w:t>....</w:t>
      </w:r>
      <w:r w:rsidR="00656CF5">
        <w:rPr>
          <w:rFonts w:eastAsia="Times New Roman" w:cs="Times New Roman"/>
          <w:lang w:eastAsia="sk-SK"/>
        </w:rPr>
        <w:t xml:space="preserve">90,00 € /1 </w:t>
      </w:r>
      <w:proofErr w:type="spellStart"/>
      <w:r w:rsidR="00656CF5">
        <w:rPr>
          <w:rFonts w:eastAsia="Times New Roman" w:cs="Times New Roman"/>
          <w:lang w:eastAsia="sk-SK"/>
        </w:rPr>
        <w:t>n.s</w:t>
      </w:r>
      <w:proofErr w:type="spellEnd"/>
      <w:r w:rsidR="00656CF5">
        <w:rPr>
          <w:rFonts w:eastAsia="Times New Roman" w:cs="Times New Roman"/>
          <w:lang w:eastAsia="sk-SK"/>
        </w:rPr>
        <w:t>.</w:t>
      </w:r>
    </w:p>
    <w:p w14:paraId="135DB61C" w14:textId="21BC7D32" w:rsidR="00EC347D" w:rsidRPr="00656CF5" w:rsidRDefault="00EC347D" w:rsidP="00656CF5">
      <w:pPr>
        <w:pStyle w:val="Odsekzoznamu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 prípade autora študijných a propagačných materiálov s ukončeným tretím stupňom vysokoškolského štúdia, vrátane profesúry alebo do</w:t>
      </w:r>
      <w:r w:rsidR="00B44A50" w:rsidRPr="00656CF5">
        <w:rPr>
          <w:rFonts w:eastAsia="Times New Roman" w:cs="Times New Roman"/>
          <w:lang w:eastAsia="sk-SK"/>
        </w:rPr>
        <w:t>centúry........................1</w:t>
      </w:r>
      <w:r w:rsidR="00656CF5">
        <w:rPr>
          <w:rFonts w:eastAsia="Times New Roman" w:cs="Times New Roman"/>
          <w:lang w:eastAsia="sk-SK"/>
        </w:rPr>
        <w:t xml:space="preserve">10,00 € /1 </w:t>
      </w:r>
      <w:proofErr w:type="spellStart"/>
      <w:r w:rsidR="00656CF5">
        <w:rPr>
          <w:rFonts w:eastAsia="Times New Roman" w:cs="Times New Roman"/>
          <w:lang w:eastAsia="sk-SK"/>
        </w:rPr>
        <w:t>n.s</w:t>
      </w:r>
      <w:proofErr w:type="spellEnd"/>
      <w:r w:rsidR="00656CF5">
        <w:rPr>
          <w:rFonts w:eastAsia="Times New Roman" w:cs="Times New Roman"/>
          <w:lang w:eastAsia="sk-SK"/>
        </w:rPr>
        <w:t>.</w:t>
      </w:r>
    </w:p>
    <w:p w14:paraId="0D200513" w14:textId="77777777" w:rsidR="00EC347D" w:rsidRPr="00656CF5" w:rsidRDefault="00EC347D" w:rsidP="00EC347D">
      <w:pPr>
        <w:spacing w:after="0" w:line="240" w:lineRule="auto"/>
        <w:ind w:left="780"/>
        <w:contextualSpacing/>
        <w:jc w:val="both"/>
        <w:rPr>
          <w:rFonts w:eastAsia="Times New Roman" w:cs="Times New Roman"/>
          <w:lang w:eastAsia="sk-SK"/>
        </w:rPr>
      </w:pPr>
    </w:p>
    <w:p w14:paraId="206F6686" w14:textId="77777777" w:rsidR="00EC347D" w:rsidRPr="00656CF5" w:rsidRDefault="00EC347D" w:rsidP="00EC347D">
      <w:pPr>
        <w:spacing w:after="0" w:line="240" w:lineRule="auto"/>
        <w:ind w:left="780"/>
        <w:contextualSpacing/>
        <w:jc w:val="both"/>
        <w:rPr>
          <w:rFonts w:eastAsia="Times New Roman" w:cs="Times New Roman"/>
          <w:lang w:eastAsia="sk-SK"/>
        </w:rPr>
      </w:pPr>
    </w:p>
    <w:p w14:paraId="6CBCD421" w14:textId="77777777" w:rsidR="00EC347D" w:rsidRPr="00656CF5" w:rsidRDefault="00EC347D" w:rsidP="00EC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Aby nedošlo k nedovolenému používaniu cudzích publikovaných i nepublikovaných myšlienok, formulácií, poznatkov, výsledkov bádania alebo iných výsledkov tvorivej práce, ako aj ilustrácií, tabuliek, fotografií a pod, autor (aby nebol obvinený z plagiátorstva), všetky zdroje uvedené v publikácii musia byť zverejnené (správne citovať zdroj) a pri použití cudzieho písomného alebo grafického materiálu väčšieho rozsahu si vyžiadať povolenie (ochrana autorských práv). </w:t>
      </w:r>
    </w:p>
    <w:p w14:paraId="2322F1B2" w14:textId="77777777" w:rsidR="00EC347D" w:rsidRPr="00656CF5" w:rsidRDefault="00EC347D" w:rsidP="00EC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Systém kontroly plagiátorstva: texty sa budú </w:t>
      </w:r>
      <w:proofErr w:type="spellStart"/>
      <w:r w:rsidRPr="00656CF5">
        <w:rPr>
          <w:rFonts w:eastAsia="Times New Roman" w:cs="Times New Roman"/>
          <w:lang w:eastAsia="sk-SK"/>
        </w:rPr>
        <w:t>uploadovať</w:t>
      </w:r>
      <w:proofErr w:type="spellEnd"/>
      <w:r w:rsidRPr="00656CF5">
        <w:rPr>
          <w:rFonts w:eastAsia="Times New Roman" w:cs="Times New Roman"/>
          <w:lang w:eastAsia="sk-SK"/>
        </w:rPr>
        <w:t xml:space="preserve"> a kontrolovať cez systém kontroly plagiátorstva (napríklad https://www.plag.sk/) a PPA bude mať povinnosť takto overiť originalitu vyprodukovaného materiálu.</w:t>
      </w:r>
    </w:p>
    <w:p w14:paraId="0E9F0F4F" w14:textId="77777777" w:rsidR="00EC347D" w:rsidRPr="00656CF5" w:rsidRDefault="00EC347D" w:rsidP="00EC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V prípade, že pri rovnakej téme je súčasne autorom študijných a propagačných materiálov aj lektorom tá istá osoba,  príprava na lektorovanie </w:t>
      </w:r>
      <w:r w:rsidRPr="00656CF5">
        <w:rPr>
          <w:rFonts w:eastAsia="Times New Roman" w:cs="Times New Roman"/>
          <w:b/>
          <w:lang w:eastAsia="sk-SK"/>
        </w:rPr>
        <w:t>nemôže</w:t>
      </w:r>
      <w:r w:rsidRPr="00656CF5">
        <w:rPr>
          <w:rFonts w:eastAsia="Times New Roman" w:cs="Times New Roman"/>
          <w:lang w:eastAsia="sk-SK"/>
        </w:rPr>
        <w:t xml:space="preserve"> byť oprávnenou aktivitou vo vzťahu k samotnému výkonu lektorovania, resp. prednášania za danú tému.</w:t>
      </w:r>
    </w:p>
    <w:p w14:paraId="071B14C8" w14:textId="77777777" w:rsidR="00EC347D" w:rsidRPr="00656CF5" w:rsidRDefault="00EC347D" w:rsidP="00EC347D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34F8F048" w14:textId="77777777" w:rsidR="00EC347D" w:rsidRPr="00656CF5" w:rsidRDefault="00EC347D" w:rsidP="00EC347D">
      <w:pPr>
        <w:pStyle w:val="Odsekzoznamu"/>
        <w:numPr>
          <w:ilvl w:val="0"/>
          <w:numId w:val="13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za vytvorenie pôvodného diela</w:t>
      </w:r>
      <w:r w:rsidRPr="00656CF5">
        <w:rPr>
          <w:rFonts w:eastAsia="Times New Roman" w:cs="Times New Roman"/>
          <w:lang w:eastAsia="sk-SK"/>
        </w:rPr>
        <w:t xml:space="preserve"> = ak autor preukázateľne (napr. je to uvedené priamo v publikácii, alebo cez systém kontroly plagiátorstva) vytvoril materiál zväčša z vlastného textu (pri vlastnom texte nad 70%): </w:t>
      </w:r>
      <w:r w:rsidRPr="00656CF5">
        <w:rPr>
          <w:rFonts w:eastAsia="Times New Roman" w:cs="Times New Roman"/>
          <w:b/>
          <w:lang w:eastAsia="sk-SK"/>
        </w:rPr>
        <w:t>bez korekcie</w:t>
      </w:r>
    </w:p>
    <w:p w14:paraId="4D26D9C4" w14:textId="77777777" w:rsidR="00EC347D" w:rsidRPr="00656CF5" w:rsidRDefault="00EC347D" w:rsidP="00EC347D">
      <w:pPr>
        <w:pStyle w:val="Odsekzoznamu"/>
        <w:numPr>
          <w:ilvl w:val="0"/>
          <w:numId w:val="13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za vytvorenie pôvodného diela</w:t>
      </w:r>
      <w:r w:rsidRPr="00656CF5">
        <w:rPr>
          <w:rFonts w:eastAsia="Times New Roman" w:cs="Times New Roman"/>
          <w:lang w:eastAsia="sk-SK"/>
        </w:rPr>
        <w:t xml:space="preserve"> = ak autor preukázateľne (napr. je to uvedené priamo v publikácii alebo cez systém kontroly plagiátorstva) vytvoril materiál zväčša z vlastného textu (pri vlastnom texte nad 30%):  </w:t>
      </w:r>
      <w:r w:rsidRPr="00656CF5">
        <w:rPr>
          <w:rFonts w:eastAsia="Times New Roman" w:cs="Times New Roman"/>
          <w:b/>
          <w:lang w:eastAsia="sk-SK"/>
        </w:rPr>
        <w:t>korekcia 40% z príslušnej sadzby uvedenej v bodoch I. – V.</w:t>
      </w:r>
    </w:p>
    <w:p w14:paraId="667D0559" w14:textId="77777777" w:rsidR="00EC347D" w:rsidRPr="00656CF5" w:rsidRDefault="00EC347D" w:rsidP="00EC347D">
      <w:pPr>
        <w:pStyle w:val="Odsekzoznamu"/>
        <w:numPr>
          <w:ilvl w:val="0"/>
          <w:numId w:val="13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eastAsia="Times New Roman" w:cs="Times New Roman"/>
          <w:b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za vytvorenie, resp. ak autor vytvoril/zostavil dielo: korekcia 70% z príslušnej sadzby uvedenej v bodoch I. – V.</w:t>
      </w:r>
    </w:p>
    <w:p w14:paraId="29017A84" w14:textId="77777777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38C5D4B3" w14:textId="23AD5724" w:rsidR="00464C04" w:rsidRPr="00656CF5" w:rsidRDefault="00464C04" w:rsidP="002721EF">
      <w:pPr>
        <w:pStyle w:val="Odsekzoznamu"/>
        <w:numPr>
          <w:ilvl w:val="0"/>
          <w:numId w:val="15"/>
        </w:numPr>
        <w:spacing w:after="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honoráre tlmočníkom</w:t>
      </w:r>
      <w:r w:rsidRPr="00656CF5">
        <w:rPr>
          <w:rFonts w:eastAsia="Times New Roman" w:cs="Times New Roman"/>
          <w:lang w:eastAsia="sk-SK"/>
        </w:rPr>
        <w:t xml:space="preserve"> ...........................................</w:t>
      </w:r>
      <w:r w:rsidRPr="00656CF5">
        <w:rPr>
          <w:rFonts w:eastAsia="Times New Roman" w:cs="Times New Roman"/>
          <w:b/>
          <w:lang w:eastAsia="sk-SK"/>
        </w:rPr>
        <w:t>40,00</w:t>
      </w:r>
      <w:r w:rsidR="008D43E2" w:rsidRPr="00656CF5">
        <w:rPr>
          <w:rFonts w:eastAsia="Times New Roman" w:cs="Times New Roman"/>
          <w:b/>
          <w:lang w:eastAsia="sk-SK"/>
        </w:rPr>
        <w:t xml:space="preserve"> </w:t>
      </w:r>
      <w:r w:rsidRPr="00656CF5">
        <w:rPr>
          <w:rFonts w:eastAsia="Times New Roman" w:cs="Times New Roman"/>
          <w:b/>
          <w:lang w:eastAsia="sk-SK"/>
        </w:rPr>
        <w:t>€</w:t>
      </w:r>
      <w:r w:rsidRPr="00656CF5" w:rsidDel="00BA08D9">
        <w:rPr>
          <w:rFonts w:eastAsia="Times New Roman" w:cs="Times New Roman"/>
          <w:lang w:eastAsia="sk-SK"/>
        </w:rPr>
        <w:t xml:space="preserve"> </w:t>
      </w:r>
      <w:r w:rsidR="00656CF5">
        <w:rPr>
          <w:rFonts w:eastAsia="Times New Roman" w:cs="Times New Roman"/>
          <w:lang w:eastAsia="sk-SK"/>
        </w:rPr>
        <w:t>/1 hod.</w:t>
      </w:r>
    </w:p>
    <w:p w14:paraId="187D9A17" w14:textId="09C95006" w:rsidR="00464C04" w:rsidRPr="00656CF5" w:rsidRDefault="00464C04" w:rsidP="002721EF">
      <w:pPr>
        <w:numPr>
          <w:ilvl w:val="0"/>
          <w:numId w:val="15"/>
        </w:numPr>
        <w:spacing w:after="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honoráre prekladateľom</w:t>
      </w:r>
      <w:r w:rsidRPr="00656CF5">
        <w:rPr>
          <w:rFonts w:eastAsia="Times New Roman" w:cs="Times New Roman"/>
          <w:lang w:eastAsia="sk-SK"/>
        </w:rPr>
        <w:t>.......................................</w:t>
      </w:r>
      <w:r w:rsidRPr="00656CF5">
        <w:rPr>
          <w:rFonts w:eastAsia="Times New Roman" w:cs="Times New Roman"/>
          <w:b/>
          <w:lang w:eastAsia="sk-SK"/>
        </w:rPr>
        <w:t>16,00</w:t>
      </w:r>
      <w:r w:rsidR="008D43E2" w:rsidRPr="00656CF5">
        <w:rPr>
          <w:rFonts w:eastAsia="Times New Roman" w:cs="Times New Roman"/>
          <w:b/>
          <w:lang w:eastAsia="sk-SK"/>
        </w:rPr>
        <w:t xml:space="preserve"> </w:t>
      </w:r>
      <w:r w:rsidRPr="00656CF5">
        <w:rPr>
          <w:rFonts w:eastAsia="Times New Roman" w:cs="Times New Roman"/>
          <w:b/>
          <w:lang w:eastAsia="sk-SK"/>
        </w:rPr>
        <w:t>€</w:t>
      </w:r>
      <w:r w:rsidRPr="00656CF5" w:rsidDel="00BA08D9">
        <w:rPr>
          <w:rFonts w:eastAsia="Times New Roman" w:cs="Times New Roman"/>
          <w:lang w:eastAsia="sk-SK"/>
        </w:rPr>
        <w:t xml:space="preserve"> </w:t>
      </w:r>
      <w:r w:rsidR="00656CF5">
        <w:rPr>
          <w:rFonts w:eastAsia="Times New Roman" w:cs="Times New Roman"/>
          <w:lang w:eastAsia="sk-SK"/>
        </w:rPr>
        <w:t>/1 str.</w:t>
      </w:r>
    </w:p>
    <w:p w14:paraId="258D2DA3" w14:textId="72768901" w:rsidR="00464C04" w:rsidRPr="00656CF5" w:rsidRDefault="00464C04" w:rsidP="002721EF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honoráre oponentom</w:t>
      </w:r>
      <w:r w:rsidRPr="00656CF5">
        <w:rPr>
          <w:rFonts w:eastAsia="Times New Roman" w:cs="Times New Roman"/>
          <w:lang w:eastAsia="sk-SK"/>
        </w:rPr>
        <w:t xml:space="preserve"> (výsledkom musí byť oponentský posudok predložený v rámci ŽoP)............................</w:t>
      </w:r>
      <w:r w:rsidR="003016E1" w:rsidRPr="00656CF5">
        <w:rPr>
          <w:rFonts w:eastAsia="Times New Roman" w:cs="Times New Roman"/>
          <w:lang w:eastAsia="sk-SK"/>
        </w:rPr>
        <w:t>.......</w:t>
      </w:r>
      <w:r w:rsidRPr="00656CF5">
        <w:rPr>
          <w:rFonts w:eastAsia="Times New Roman" w:cs="Times New Roman"/>
          <w:lang w:eastAsia="sk-SK"/>
        </w:rPr>
        <w:t>.........................</w:t>
      </w:r>
      <w:r w:rsidR="008D43E2" w:rsidRPr="00656CF5">
        <w:rPr>
          <w:rFonts w:eastAsia="Times New Roman" w:cs="Times New Roman"/>
          <w:lang w:eastAsia="sk-SK"/>
        </w:rPr>
        <w:t>.</w:t>
      </w:r>
      <w:r w:rsidRPr="00656CF5">
        <w:rPr>
          <w:rFonts w:eastAsia="Times New Roman" w:cs="Times New Roman"/>
          <w:b/>
          <w:lang w:eastAsia="sk-SK"/>
        </w:rPr>
        <w:t>2,50</w:t>
      </w:r>
      <w:r w:rsidR="008D43E2" w:rsidRPr="00656CF5">
        <w:rPr>
          <w:rFonts w:eastAsia="Times New Roman" w:cs="Times New Roman"/>
          <w:b/>
          <w:lang w:eastAsia="sk-SK"/>
        </w:rPr>
        <w:t xml:space="preserve"> </w:t>
      </w:r>
      <w:r w:rsidRPr="00656CF5">
        <w:rPr>
          <w:rFonts w:eastAsia="Times New Roman" w:cs="Times New Roman"/>
          <w:b/>
          <w:lang w:eastAsia="sk-SK"/>
        </w:rPr>
        <w:t>€</w:t>
      </w:r>
      <w:r w:rsidR="00656CF5">
        <w:rPr>
          <w:rFonts w:eastAsia="Times New Roman" w:cs="Times New Roman"/>
          <w:lang w:eastAsia="sk-SK"/>
        </w:rPr>
        <w:t>/1str. oponovaného textu</w:t>
      </w:r>
    </w:p>
    <w:p w14:paraId="341C926B" w14:textId="7845F391" w:rsidR="00464C04" w:rsidRPr="00656CF5" w:rsidRDefault="00464C04" w:rsidP="002721EF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mzda koordinátora vzdelávacej aktivity</w:t>
      </w:r>
      <w:r w:rsidRPr="00656CF5">
        <w:rPr>
          <w:rFonts w:eastAsia="Times New Roman" w:cs="Times New Roman"/>
          <w:lang w:eastAsia="sk-SK"/>
        </w:rPr>
        <w:t>...........</w:t>
      </w:r>
      <w:r w:rsidR="008D43E2" w:rsidRPr="00656CF5">
        <w:rPr>
          <w:rFonts w:eastAsia="Times New Roman" w:cs="Times New Roman"/>
          <w:lang w:eastAsia="sk-SK"/>
        </w:rPr>
        <w:t>...</w:t>
      </w:r>
      <w:r w:rsidR="003016E1" w:rsidRPr="00656CF5">
        <w:rPr>
          <w:rFonts w:eastAsia="Times New Roman" w:cs="Times New Roman"/>
          <w:b/>
          <w:lang w:eastAsia="sk-SK"/>
        </w:rPr>
        <w:t>20</w:t>
      </w:r>
      <w:r w:rsidRPr="00656CF5">
        <w:rPr>
          <w:rFonts w:eastAsia="Times New Roman" w:cs="Times New Roman"/>
          <w:b/>
          <w:lang w:eastAsia="sk-SK"/>
        </w:rPr>
        <w:t>,00</w:t>
      </w:r>
      <w:r w:rsidR="008D43E2" w:rsidRPr="00656CF5">
        <w:rPr>
          <w:rFonts w:eastAsia="Times New Roman" w:cs="Times New Roman"/>
          <w:b/>
          <w:lang w:eastAsia="sk-SK"/>
        </w:rPr>
        <w:t xml:space="preserve"> </w:t>
      </w:r>
      <w:r w:rsidRPr="00656CF5">
        <w:rPr>
          <w:rFonts w:eastAsia="Times New Roman" w:cs="Times New Roman"/>
          <w:b/>
          <w:lang w:eastAsia="sk-SK"/>
        </w:rPr>
        <w:t xml:space="preserve">€ </w:t>
      </w:r>
      <w:r w:rsidR="00656CF5">
        <w:rPr>
          <w:rFonts w:eastAsia="Times New Roman" w:cs="Times New Roman"/>
          <w:lang w:eastAsia="sk-SK"/>
        </w:rPr>
        <w:t>/1 hod.</w:t>
      </w:r>
    </w:p>
    <w:p w14:paraId="2D1AAB1D" w14:textId="2E9DEABA" w:rsidR="00E75DBF" w:rsidRPr="00656CF5" w:rsidRDefault="00E75DBF" w:rsidP="002721EF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 xml:space="preserve">mzda administratívneho pracovníka </w:t>
      </w:r>
      <w:r w:rsidRPr="00656CF5">
        <w:rPr>
          <w:rFonts w:eastAsia="Times New Roman" w:cs="Times New Roman"/>
          <w:lang w:eastAsia="sk-SK"/>
        </w:rPr>
        <w:t xml:space="preserve">.................. </w:t>
      </w:r>
      <w:r w:rsidRPr="00656CF5">
        <w:rPr>
          <w:rFonts w:eastAsia="Times New Roman" w:cs="Times New Roman"/>
          <w:b/>
          <w:lang w:eastAsia="sk-SK"/>
        </w:rPr>
        <w:t>12,00</w:t>
      </w:r>
      <w:r w:rsidRPr="00656CF5">
        <w:rPr>
          <w:rFonts w:eastAsia="Times New Roman" w:cs="Times New Roman"/>
          <w:lang w:eastAsia="sk-SK"/>
        </w:rPr>
        <w:t xml:space="preserve"> </w:t>
      </w:r>
      <w:r w:rsidRPr="00656CF5">
        <w:rPr>
          <w:rFonts w:eastAsia="Times New Roman" w:cs="Times New Roman"/>
          <w:b/>
          <w:lang w:eastAsia="sk-SK"/>
        </w:rPr>
        <w:t xml:space="preserve">€ </w:t>
      </w:r>
      <w:r w:rsidRPr="00656CF5">
        <w:rPr>
          <w:rFonts w:eastAsia="Times New Roman" w:cs="Times New Roman"/>
          <w:lang w:eastAsia="sk-SK"/>
        </w:rPr>
        <w:t>/1 hod</w:t>
      </w:r>
      <w:r w:rsidR="00656CF5">
        <w:rPr>
          <w:rFonts w:eastAsia="Times New Roman" w:cs="Times New Roman"/>
          <w:lang w:eastAsia="sk-SK"/>
        </w:rPr>
        <w:t>.</w:t>
      </w:r>
    </w:p>
    <w:p w14:paraId="4729E24C" w14:textId="77777777" w:rsidR="00464C04" w:rsidRPr="00656CF5" w:rsidRDefault="00464C04" w:rsidP="00464C04">
      <w:pPr>
        <w:spacing w:after="0" w:line="240" w:lineRule="auto"/>
        <w:rPr>
          <w:rFonts w:eastAsia="Times New Roman" w:cs="Times New Roman"/>
          <w:lang w:val="en-US" w:eastAsia="sk-SK"/>
        </w:rPr>
      </w:pPr>
    </w:p>
    <w:p w14:paraId="2CDB45C4" w14:textId="77777777" w:rsidR="00464C04" w:rsidRPr="00656CF5" w:rsidRDefault="00464C04" w:rsidP="00464C04">
      <w:pPr>
        <w:spacing w:after="0" w:line="240" w:lineRule="auto"/>
        <w:rPr>
          <w:rFonts w:eastAsia="Times New Roman" w:cs="Times New Roman"/>
          <w:lang w:val="en-US" w:eastAsia="sk-SK"/>
        </w:rPr>
      </w:pPr>
    </w:p>
    <w:p w14:paraId="731046F8" w14:textId="40B66D75" w:rsidR="00464C04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Koordinátor aktivít projektu nesie zodpovednosť za projekt, za implementáciu projektu v súlade so </w:t>
      </w:r>
      <w:r w:rsidR="008116C9" w:rsidRPr="00656CF5">
        <w:rPr>
          <w:rFonts w:eastAsia="Times New Roman" w:cs="Times New Roman"/>
          <w:lang w:eastAsia="sk-SK"/>
        </w:rPr>
        <w:t>Z</w:t>
      </w:r>
      <w:r w:rsidRPr="00656CF5">
        <w:rPr>
          <w:rFonts w:eastAsia="Times New Roman" w:cs="Times New Roman"/>
          <w:lang w:eastAsia="sk-SK"/>
        </w:rPr>
        <w:t>mluvou o </w:t>
      </w:r>
      <w:r w:rsidR="008116C9" w:rsidRPr="00656CF5">
        <w:rPr>
          <w:rFonts w:eastAsia="Times New Roman" w:cs="Times New Roman"/>
          <w:lang w:eastAsia="sk-SK"/>
        </w:rPr>
        <w:t>NFP</w:t>
      </w:r>
      <w:r w:rsidRPr="00656CF5">
        <w:rPr>
          <w:rFonts w:eastAsia="Times New Roman" w:cs="Times New Roman"/>
          <w:lang w:eastAsia="sk-SK"/>
        </w:rPr>
        <w:t xml:space="preserve">, </w:t>
      </w:r>
      <w:r w:rsidR="00FD4D09" w:rsidRPr="00656CF5">
        <w:rPr>
          <w:rFonts w:eastAsia="Times New Roman" w:cs="Times New Roman"/>
          <w:lang w:eastAsia="sk-SK"/>
        </w:rPr>
        <w:t>koordinuje</w:t>
      </w:r>
      <w:r w:rsidRPr="00656CF5">
        <w:rPr>
          <w:rFonts w:eastAsia="Times New Roman" w:cs="Times New Roman"/>
          <w:lang w:eastAsia="sk-SK"/>
        </w:rPr>
        <w:t xml:space="preserve"> činnosti v rámci projektu,</w:t>
      </w:r>
      <w:r w:rsidR="00FD4D09" w:rsidRPr="00656CF5">
        <w:rPr>
          <w:rFonts w:eastAsia="Times New Roman" w:cs="Times New Roman"/>
          <w:lang w:eastAsia="sk-SK"/>
        </w:rPr>
        <w:t xml:space="preserve"> prípravu</w:t>
      </w:r>
      <w:r w:rsidRPr="00656CF5">
        <w:rPr>
          <w:rFonts w:eastAsia="Times New Roman" w:cs="Times New Roman"/>
          <w:lang w:eastAsia="sk-SK"/>
        </w:rPr>
        <w:t xml:space="preserve"> monitorovac</w:t>
      </w:r>
      <w:r w:rsidR="00FD4D09" w:rsidRPr="00656CF5">
        <w:rPr>
          <w:rFonts w:eastAsia="Times New Roman" w:cs="Times New Roman"/>
          <w:lang w:eastAsia="sk-SK"/>
        </w:rPr>
        <w:t>ích</w:t>
      </w:r>
      <w:r w:rsidRPr="00656CF5">
        <w:rPr>
          <w:rFonts w:eastAsia="Times New Roman" w:cs="Times New Roman"/>
          <w:lang w:eastAsia="sk-SK"/>
        </w:rPr>
        <w:t xml:space="preserve"> správ, </w:t>
      </w:r>
      <w:proofErr w:type="spellStart"/>
      <w:r w:rsidR="00A8244B" w:rsidRPr="00656CF5">
        <w:rPr>
          <w:rFonts w:eastAsia="Times New Roman" w:cs="Times New Roman"/>
          <w:lang w:eastAsia="sk-SK"/>
        </w:rPr>
        <w:t>ŽoP</w:t>
      </w:r>
      <w:proofErr w:type="spellEnd"/>
      <w:r w:rsidRPr="00656CF5">
        <w:rPr>
          <w:rFonts w:eastAsia="Times New Roman" w:cs="Times New Roman"/>
          <w:lang w:eastAsia="sk-SK"/>
        </w:rPr>
        <w:t>, návrh</w:t>
      </w:r>
      <w:r w:rsidR="00FD4D09" w:rsidRPr="00656CF5">
        <w:rPr>
          <w:rFonts w:eastAsia="Times New Roman" w:cs="Times New Roman"/>
          <w:lang w:eastAsia="sk-SK"/>
        </w:rPr>
        <w:t>ov</w:t>
      </w:r>
      <w:r w:rsidRPr="00656CF5">
        <w:rPr>
          <w:rFonts w:eastAsia="Times New Roman" w:cs="Times New Roman"/>
          <w:lang w:eastAsia="sk-SK"/>
        </w:rPr>
        <w:t xml:space="preserve"> na prípadné zmeny projektu, schvaľuje súťažné podklady na verejné obstarávanie</w:t>
      </w:r>
      <w:r w:rsidR="002721EF" w:rsidRPr="00656CF5">
        <w:rPr>
          <w:rFonts w:eastAsia="Times New Roman" w:cs="Times New Roman"/>
          <w:lang w:eastAsia="sk-SK"/>
        </w:rPr>
        <w:t>,</w:t>
      </w:r>
      <w:r w:rsidRPr="00656CF5">
        <w:rPr>
          <w:rFonts w:eastAsia="Times New Roman" w:cs="Times New Roman"/>
          <w:lang w:eastAsia="sk-SK"/>
        </w:rPr>
        <w:t xml:space="preserve"> oznámenie o vyhlásení verejného obstarávania</w:t>
      </w:r>
      <w:r w:rsidR="002721EF" w:rsidRPr="00656CF5">
        <w:rPr>
          <w:rFonts w:eastAsia="Times New Roman" w:cs="Times New Roman"/>
          <w:lang w:eastAsia="sk-SK"/>
        </w:rPr>
        <w:t xml:space="preserve"> a pod</w:t>
      </w:r>
      <w:r w:rsidRPr="00656CF5">
        <w:rPr>
          <w:rFonts w:eastAsia="Times New Roman" w:cs="Times New Roman"/>
          <w:lang w:eastAsia="sk-SK"/>
        </w:rPr>
        <w:t xml:space="preserve">. Počet jednotiek (osobohodín) sa rovná výške fondu pracovného času za obdobie realizácie projektu - do výšky </w:t>
      </w:r>
      <w:r w:rsidR="0021071A" w:rsidRPr="00656CF5">
        <w:rPr>
          <w:rFonts w:eastAsia="Times New Roman" w:cs="Times New Roman"/>
          <w:lang w:eastAsia="sk-SK"/>
        </w:rPr>
        <w:t>840</w:t>
      </w:r>
      <w:r w:rsidRPr="00656CF5">
        <w:rPr>
          <w:rFonts w:eastAsia="Times New Roman" w:cs="Times New Roman"/>
          <w:lang w:eastAsia="sk-SK"/>
        </w:rPr>
        <w:t xml:space="preserve"> hodín za projekt</w:t>
      </w:r>
      <w:r w:rsidR="0021071A" w:rsidRPr="00656CF5">
        <w:rPr>
          <w:rFonts w:eastAsia="Times New Roman" w:cs="Times New Roman"/>
          <w:lang w:eastAsia="sk-SK"/>
        </w:rPr>
        <w:t xml:space="preserve"> (v prípade, že sa na projekte podieľajú viacerí </w:t>
      </w:r>
      <w:r w:rsidR="002721EF" w:rsidRPr="00656CF5">
        <w:rPr>
          <w:rFonts w:eastAsia="Times New Roman" w:cs="Times New Roman"/>
          <w:lang w:eastAsia="sk-SK"/>
        </w:rPr>
        <w:t>koordinátori</w:t>
      </w:r>
      <w:r w:rsidR="0021071A" w:rsidRPr="00656CF5">
        <w:rPr>
          <w:rFonts w:eastAsia="Times New Roman" w:cs="Times New Roman"/>
          <w:lang w:eastAsia="sk-SK"/>
        </w:rPr>
        <w:t xml:space="preserve">, je limit </w:t>
      </w:r>
      <w:r w:rsidR="002721EF" w:rsidRPr="00656CF5">
        <w:rPr>
          <w:rFonts w:eastAsia="Times New Roman" w:cs="Times New Roman"/>
          <w:lang w:eastAsia="sk-SK"/>
        </w:rPr>
        <w:t xml:space="preserve">na počet </w:t>
      </w:r>
      <w:r w:rsidR="0021071A" w:rsidRPr="00656CF5">
        <w:rPr>
          <w:rFonts w:eastAsia="Times New Roman" w:cs="Times New Roman"/>
          <w:lang w:eastAsia="sk-SK"/>
        </w:rPr>
        <w:t>hodín platný pre všetkých dohromady).</w:t>
      </w:r>
    </w:p>
    <w:p w14:paraId="527F7EF8" w14:textId="77777777" w:rsidR="00144227" w:rsidRPr="00656CF5" w:rsidRDefault="00144227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0036D913" w14:textId="77777777" w:rsidR="008D43E2" w:rsidRPr="00656CF5" w:rsidRDefault="008D43E2" w:rsidP="008D43E2">
      <w:pPr>
        <w:tabs>
          <w:tab w:val="left" w:pos="360"/>
        </w:tabs>
        <w:spacing w:beforeLines="60" w:before="144" w:after="0" w:line="300" w:lineRule="exact"/>
        <w:jc w:val="both"/>
        <w:rPr>
          <w:rFonts w:eastAsia="Times New Roman" w:cs="Times New Roman"/>
          <w:b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 xml:space="preserve">Všetky uvedené limity na personálne výdavky v sebe zahŕňajú mzdové výdavky za zamestnávateľa aj zamestnanca. </w:t>
      </w:r>
    </w:p>
    <w:p w14:paraId="53324D5F" w14:textId="77777777" w:rsidR="008D43E2" w:rsidRPr="00656CF5" w:rsidRDefault="008D43E2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4BCF1A71" w14:textId="77777777" w:rsidR="00464C04" w:rsidRPr="00656CF5" w:rsidRDefault="00464C04" w:rsidP="00464C04">
      <w:pPr>
        <w:tabs>
          <w:tab w:val="left" w:pos="360"/>
        </w:tabs>
        <w:spacing w:beforeLines="60" w:before="144" w:after="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Všetky personálne výdavky musia byť podložené pracovnými výkazmi s rozpismi vykonanej práce na aktuálnych tlačivách v čase vykonania danej aktivity</w:t>
      </w:r>
      <w:r w:rsidRPr="00656CF5">
        <w:rPr>
          <w:rFonts w:eastAsia="Times New Roman" w:cs="Times New Roman"/>
          <w:lang w:eastAsia="sk-SK"/>
        </w:rPr>
        <w:t xml:space="preserve"> zverejnených na webovom sídle </w:t>
      </w:r>
      <w:hyperlink r:id="rId8" w:history="1">
        <w:r w:rsidRPr="00656CF5">
          <w:rPr>
            <w:rFonts w:eastAsia="Times New Roman" w:cs="Times New Roman"/>
            <w:u w:val="single"/>
            <w:lang w:eastAsia="sk-SK"/>
          </w:rPr>
          <w:t>http://www.apa.sk/</w:t>
        </w:r>
      </w:hyperlink>
      <w:r w:rsidRPr="00656CF5">
        <w:rPr>
          <w:rFonts w:eastAsia="Times New Roman" w:cs="Times New Roman"/>
          <w:lang w:eastAsia="sk-SK"/>
        </w:rPr>
        <w:t xml:space="preserve">. </w:t>
      </w:r>
    </w:p>
    <w:p w14:paraId="63363C9D" w14:textId="77777777" w:rsidR="00464C04" w:rsidRPr="00656CF5" w:rsidRDefault="00464C04" w:rsidP="00464C04">
      <w:pPr>
        <w:tabs>
          <w:tab w:val="left" w:pos="360"/>
        </w:tabs>
        <w:spacing w:beforeLines="60" w:before="144" w:after="0" w:line="300" w:lineRule="exact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Uvedené sa týka všetkých osôb, ktoré sú súčasťou jednotlivých projektov, t. j. pracovníkov prijímateľa pracujúcich na základe </w:t>
      </w:r>
      <w:r w:rsidRPr="00656CF5">
        <w:rPr>
          <w:rFonts w:eastAsia="Times New Roman" w:cs="Times New Roman"/>
          <w:b/>
          <w:lang w:eastAsia="sk-SK"/>
        </w:rPr>
        <w:t>pracovnej zmluvy, dohôd mimo pracovného pomeru</w:t>
      </w:r>
      <w:r w:rsidRPr="00656CF5">
        <w:rPr>
          <w:rFonts w:eastAsia="Times New Roman" w:cs="Times New Roman"/>
          <w:lang w:eastAsia="sk-SK"/>
        </w:rPr>
        <w:t xml:space="preserve"> alebo </w:t>
      </w:r>
      <w:r w:rsidRPr="00656CF5">
        <w:rPr>
          <w:rFonts w:eastAsia="Times New Roman" w:cs="Times New Roman"/>
          <w:b/>
          <w:lang w:eastAsia="sk-SK"/>
        </w:rPr>
        <w:t>iných pracovnoprávnych vzťahov</w:t>
      </w:r>
      <w:r w:rsidRPr="00656CF5">
        <w:rPr>
          <w:rFonts w:eastAsia="Times New Roman" w:cs="Times New Roman"/>
          <w:lang w:eastAsia="sk-SK"/>
        </w:rPr>
        <w:t xml:space="preserve"> a taktiež </w:t>
      </w:r>
      <w:r w:rsidRPr="00656CF5">
        <w:rPr>
          <w:rFonts w:eastAsia="Times New Roman" w:cs="Times New Roman"/>
          <w:b/>
          <w:bCs/>
          <w:lang w:eastAsia="sk-SK"/>
        </w:rPr>
        <w:t>zmluvných vzťahov mimo pracovnoprávnych vzťahov.</w:t>
      </w:r>
    </w:p>
    <w:p w14:paraId="32C02B87" w14:textId="77777777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1152A161" w14:textId="77777777" w:rsidR="008D43E2" w:rsidRPr="00656CF5" w:rsidRDefault="008D43E2" w:rsidP="008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Personálne výdavky a služby, ktoré sú potrebné pre prípravu a realizáciu projektu a sú nad uvedenými limitmi, prípadne nie sú v tejto časti uvedené vôbec (napr. iné funkcie potrebné na prípravu a realizáciu projektu) si prijímateľ môže uplatňovať v rámci paušálnych výdavkov.</w:t>
      </w:r>
    </w:p>
    <w:p w14:paraId="2A05B6B8" w14:textId="77777777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383F7853" w14:textId="7B42AE85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2) cestovné stravné a ubytovanie pre účastníkov vzdelávacej aktivity, lektorov a tlmočníkov</w:t>
      </w:r>
    </w:p>
    <w:p w14:paraId="75F7ECEE" w14:textId="77777777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43494C10" w14:textId="77777777" w:rsidR="009265EF" w:rsidRPr="00656CF5" w:rsidRDefault="00464C04" w:rsidP="00656CF5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u w:val="single"/>
          <w:lang w:eastAsia="sk-SK"/>
        </w:rPr>
        <w:t>výdavky na cestovné</w:t>
      </w:r>
      <w:r w:rsidRPr="00656CF5">
        <w:rPr>
          <w:rFonts w:eastAsia="Times New Roman" w:cs="Times New Roman"/>
          <w:lang w:eastAsia="sk-SK"/>
        </w:rPr>
        <w:t xml:space="preserve"> v rámci projektu je možné uplatniť pri cestách z miesta bydliska, resp. pracoviska na miesto konania vzdelávacieho projektu a späť. </w:t>
      </w:r>
    </w:p>
    <w:p w14:paraId="6DF7E756" w14:textId="77777777" w:rsidR="008239F9" w:rsidRPr="00656CF5" w:rsidRDefault="008239F9" w:rsidP="008239F9">
      <w:pPr>
        <w:spacing w:after="0" w:line="240" w:lineRule="auto"/>
        <w:ind w:left="1080"/>
        <w:contextualSpacing/>
        <w:jc w:val="both"/>
        <w:rPr>
          <w:rFonts w:eastAsia="Times New Roman" w:cs="Times New Roman"/>
          <w:lang w:eastAsia="sk-SK"/>
        </w:rPr>
      </w:pPr>
    </w:p>
    <w:p w14:paraId="5A72D32A" w14:textId="759DCE20" w:rsidR="008239F9" w:rsidRPr="00656CF5" w:rsidRDefault="009265EF" w:rsidP="00656CF5">
      <w:pPr>
        <w:numPr>
          <w:ilvl w:val="1"/>
          <w:numId w:val="6"/>
        </w:numPr>
        <w:spacing w:after="0" w:line="240" w:lineRule="auto"/>
        <w:ind w:left="1418" w:hanging="425"/>
        <w:contextualSpacing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Uvedené sa týka iba ciest v deň konania vzdelávacej aktivity (v prípade odôvodnených prípadov aj deň pred a po konaní aktivity</w:t>
      </w:r>
      <w:r w:rsidR="00656CF5">
        <w:rPr>
          <w:rFonts w:eastAsia="Times New Roman" w:cs="Times New Roman"/>
          <w:lang w:eastAsia="sk-SK"/>
        </w:rPr>
        <w:t>).</w:t>
      </w:r>
    </w:p>
    <w:p w14:paraId="021BD518" w14:textId="45AFBAA1" w:rsidR="009265EF" w:rsidRPr="00656CF5" w:rsidRDefault="008239F9" w:rsidP="00656CF5">
      <w:pPr>
        <w:numPr>
          <w:ilvl w:val="1"/>
          <w:numId w:val="6"/>
        </w:numPr>
        <w:spacing w:after="0" w:line="240" w:lineRule="auto"/>
        <w:ind w:left="1418" w:hanging="425"/>
        <w:contextualSpacing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Akékoľvek cesty mimo dní kedy sa uskutočnila vzdelávacia aktivity musia byť zdôvodnené ako cesty, ktoré súvisia so zabezpečením a realizáciou projektu. PPA je oprávnená v rámci </w:t>
      </w:r>
      <w:proofErr w:type="spellStart"/>
      <w:r w:rsidRPr="00656CF5">
        <w:rPr>
          <w:rFonts w:eastAsia="Times New Roman" w:cs="Times New Roman"/>
          <w:lang w:eastAsia="sk-SK"/>
        </w:rPr>
        <w:t>ŽoP</w:t>
      </w:r>
      <w:proofErr w:type="spellEnd"/>
      <w:r w:rsidRPr="00656CF5">
        <w:rPr>
          <w:rFonts w:eastAsia="Times New Roman" w:cs="Times New Roman"/>
          <w:lang w:eastAsia="sk-SK"/>
        </w:rPr>
        <w:t xml:space="preserve"> tieto výdavky prijímateľovi nepreplatiť, pokiaľ nebudú odôvodnené</w:t>
      </w:r>
      <w:r w:rsidR="002721EF" w:rsidRPr="00656CF5">
        <w:rPr>
          <w:rFonts w:eastAsia="Times New Roman" w:cs="Times New Roman"/>
          <w:lang w:eastAsia="sk-SK"/>
        </w:rPr>
        <w:t>, resp.</w:t>
      </w:r>
      <w:r w:rsidRPr="00656CF5">
        <w:rPr>
          <w:rFonts w:eastAsia="Times New Roman" w:cs="Times New Roman"/>
          <w:lang w:eastAsia="sk-SK"/>
        </w:rPr>
        <w:t xml:space="preserve"> uvedené v rozpočte v rámci Zmluv</w:t>
      </w:r>
      <w:r w:rsidR="0015158E" w:rsidRPr="00656CF5">
        <w:rPr>
          <w:rFonts w:eastAsia="Times New Roman" w:cs="Times New Roman"/>
          <w:lang w:eastAsia="sk-SK"/>
        </w:rPr>
        <w:t>y</w:t>
      </w:r>
      <w:r w:rsidR="00656CF5">
        <w:rPr>
          <w:rFonts w:eastAsia="Times New Roman" w:cs="Times New Roman"/>
          <w:lang w:eastAsia="sk-SK"/>
        </w:rPr>
        <w:t xml:space="preserve"> o NFP.</w:t>
      </w:r>
    </w:p>
    <w:p w14:paraId="00CA9D3D" w14:textId="77777777" w:rsidR="008239F9" w:rsidRPr="00656CF5" w:rsidRDefault="008239F9" w:rsidP="008239F9">
      <w:pPr>
        <w:spacing w:after="0" w:line="240" w:lineRule="auto"/>
        <w:ind w:left="1080"/>
        <w:contextualSpacing/>
        <w:jc w:val="both"/>
        <w:rPr>
          <w:rFonts w:eastAsia="Times New Roman" w:cs="Times New Roman"/>
          <w:lang w:eastAsia="sk-SK"/>
        </w:rPr>
      </w:pPr>
    </w:p>
    <w:p w14:paraId="77FEE462" w14:textId="77777777" w:rsidR="00464C04" w:rsidRPr="00656CF5" w:rsidRDefault="00464C04" w:rsidP="00656CF5">
      <w:pPr>
        <w:spacing w:after="0" w:line="240" w:lineRule="auto"/>
        <w:ind w:left="851"/>
        <w:contextualSpacing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Za oprávnené cestovné výdavky sa považujú:</w:t>
      </w:r>
    </w:p>
    <w:p w14:paraId="088C6F6C" w14:textId="77777777" w:rsidR="00464C04" w:rsidRPr="00656CF5" w:rsidRDefault="00464C04" w:rsidP="00656CF5">
      <w:pPr>
        <w:numPr>
          <w:ilvl w:val="0"/>
          <w:numId w:val="5"/>
        </w:numPr>
        <w:spacing w:after="0" w:line="240" w:lineRule="auto"/>
        <w:ind w:left="1418" w:hanging="425"/>
        <w:contextualSpacing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reálne cestovné výdavky doložené platným cestovným lístkom za leteckú dopravu, železničnú dopravu, autobusovú dopravu a MHD;</w:t>
      </w:r>
    </w:p>
    <w:p w14:paraId="0E9B3138" w14:textId="62C25AAB" w:rsidR="00464C04" w:rsidRPr="00656CF5" w:rsidRDefault="00464C04" w:rsidP="00656CF5">
      <w:pPr>
        <w:numPr>
          <w:ilvl w:val="0"/>
          <w:numId w:val="5"/>
        </w:numPr>
        <w:spacing w:after="0" w:line="240" w:lineRule="auto"/>
        <w:ind w:left="1418" w:hanging="425"/>
        <w:contextualSpacing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 prípade realizácie tohto typu výdavkov cez VO, budú reálne výdavky posudzované na základe vysúťažených cien (príp. cien znížených v Zmluve o NFP) a účtovných dokladov od dodávateľa služby (spolu s</w:t>
      </w:r>
      <w:r w:rsidR="005343C5" w:rsidRPr="00656CF5">
        <w:rPr>
          <w:rFonts w:eastAsia="Times New Roman" w:cs="Times New Roman"/>
          <w:lang w:eastAsia="sk-SK"/>
        </w:rPr>
        <w:t> prílohami -</w:t>
      </w:r>
      <w:r w:rsidRPr="00656CF5">
        <w:rPr>
          <w:rFonts w:eastAsia="Times New Roman" w:cs="Times New Roman"/>
          <w:lang w:eastAsia="sk-SK"/>
        </w:rPr>
        <w:t> počtom cestujúcich, knihou jázd a pod.);</w:t>
      </w:r>
    </w:p>
    <w:p w14:paraId="72BBE08C" w14:textId="77777777" w:rsidR="00464C04" w:rsidRPr="00656CF5" w:rsidRDefault="00464C04" w:rsidP="00656CF5">
      <w:pPr>
        <w:numPr>
          <w:ilvl w:val="0"/>
          <w:numId w:val="5"/>
        </w:numPr>
        <w:spacing w:after="0" w:line="240" w:lineRule="auto"/>
        <w:ind w:left="1418" w:hanging="425"/>
        <w:contextualSpacing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pri použití motorového vozidla prijímateľa na základe „Opatrenia MPSVR SR o sumách základnej náhrady za používanie cestných motorových vozidiel pri pracovných cestách“ (prijímateľ dokladá pri </w:t>
      </w:r>
      <w:proofErr w:type="spellStart"/>
      <w:r w:rsidRPr="00656CF5">
        <w:rPr>
          <w:rFonts w:eastAsia="Times New Roman" w:cs="Times New Roman"/>
          <w:lang w:eastAsia="sk-SK"/>
        </w:rPr>
        <w:t>ŽoP</w:t>
      </w:r>
      <w:proofErr w:type="spellEnd"/>
      <w:r w:rsidRPr="00656CF5">
        <w:rPr>
          <w:rFonts w:eastAsia="Times New Roman" w:cs="Times New Roman"/>
          <w:lang w:eastAsia="sk-SK"/>
        </w:rPr>
        <w:t xml:space="preserve"> kompletne vyplnené cestovné príkazy).</w:t>
      </w:r>
    </w:p>
    <w:p w14:paraId="2CA24556" w14:textId="77777777" w:rsidR="00464C04" w:rsidRPr="00656CF5" w:rsidRDefault="00464C04" w:rsidP="00656CF5">
      <w:pPr>
        <w:numPr>
          <w:ilvl w:val="0"/>
          <w:numId w:val="5"/>
        </w:numPr>
        <w:spacing w:after="0" w:line="240" w:lineRule="auto"/>
        <w:ind w:left="1418" w:hanging="425"/>
        <w:contextualSpacing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v prípade použitia súkromného vozidla pre služobné účely PPA bude vyžadovať smernicu prijímateľa, ktorá túto možnosť bude zahrňovať (prijímateľ dokladá pri </w:t>
      </w:r>
      <w:proofErr w:type="spellStart"/>
      <w:r w:rsidRPr="00656CF5">
        <w:rPr>
          <w:rFonts w:eastAsia="Times New Roman" w:cs="Times New Roman"/>
          <w:lang w:eastAsia="sk-SK"/>
        </w:rPr>
        <w:t>ŽoP</w:t>
      </w:r>
      <w:proofErr w:type="spellEnd"/>
      <w:r w:rsidRPr="00656CF5">
        <w:rPr>
          <w:rFonts w:eastAsia="Times New Roman" w:cs="Times New Roman"/>
          <w:lang w:eastAsia="sk-SK"/>
        </w:rPr>
        <w:t xml:space="preserve"> okrem iného aj kompletne vyplnené cestovné príkazy).</w:t>
      </w:r>
    </w:p>
    <w:p w14:paraId="684AAC10" w14:textId="77777777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13B7C805" w14:textId="77777777" w:rsidR="005C5CE9" w:rsidRPr="00656CF5" w:rsidRDefault="008239F9" w:rsidP="00AE0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00" w:lineRule="exact"/>
        <w:jc w:val="both"/>
        <w:rPr>
          <w:rFonts w:eastAsia="Times New Roman" w:cs="Times New Roman"/>
          <w:b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V</w:t>
      </w:r>
      <w:r w:rsidR="00464C04" w:rsidRPr="00656CF5">
        <w:rPr>
          <w:rFonts w:eastAsia="Times New Roman" w:cs="Times New Roman"/>
          <w:b/>
          <w:lang w:eastAsia="sk-SK"/>
        </w:rPr>
        <w:t xml:space="preserve"> prípade že doprava je súčasťou oprávnených výdavkov projektu, </w:t>
      </w:r>
      <w:r w:rsidRPr="00656CF5">
        <w:rPr>
          <w:rFonts w:eastAsia="Times New Roman" w:cs="Times New Roman"/>
          <w:b/>
          <w:lang w:eastAsia="sk-SK"/>
        </w:rPr>
        <w:t xml:space="preserve">prijímateľ </w:t>
      </w:r>
      <w:r w:rsidR="00464C04" w:rsidRPr="00656CF5">
        <w:rPr>
          <w:rFonts w:eastAsia="Times New Roman" w:cs="Times New Roman"/>
          <w:b/>
          <w:lang w:eastAsia="sk-SK"/>
        </w:rPr>
        <w:t>musí vždy zvážiť najlacnejšiu alternatívu.</w:t>
      </w:r>
      <w:r w:rsidR="005C5CE9" w:rsidRPr="00656CF5">
        <w:rPr>
          <w:rFonts w:eastAsia="Times New Roman" w:cs="Times New Roman"/>
          <w:b/>
          <w:lang w:eastAsia="sk-SK"/>
        </w:rPr>
        <w:t xml:space="preserve"> </w:t>
      </w:r>
    </w:p>
    <w:p w14:paraId="0C811201" w14:textId="77777777" w:rsidR="00AE04B8" w:rsidRPr="00656CF5" w:rsidRDefault="00AE04B8" w:rsidP="00AE04B8">
      <w:pPr>
        <w:spacing w:after="0" w:line="300" w:lineRule="exact"/>
        <w:jc w:val="both"/>
        <w:rPr>
          <w:rFonts w:eastAsia="Times New Roman" w:cs="Times New Roman"/>
          <w:lang w:eastAsia="sk-SK"/>
        </w:rPr>
      </w:pPr>
    </w:p>
    <w:p w14:paraId="4E9C6DF4" w14:textId="0383AF2F" w:rsidR="00464C04" w:rsidRPr="00656CF5" w:rsidRDefault="005343C5" w:rsidP="00656CF5">
      <w:pPr>
        <w:numPr>
          <w:ilvl w:val="0"/>
          <w:numId w:val="6"/>
        </w:numPr>
        <w:tabs>
          <w:tab w:val="num" w:pos="1134"/>
        </w:tabs>
        <w:spacing w:after="0" w:line="300" w:lineRule="exact"/>
        <w:ind w:left="993" w:hanging="567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v</w:t>
      </w:r>
      <w:r w:rsidR="00464C04" w:rsidRPr="00656CF5">
        <w:rPr>
          <w:rFonts w:eastAsia="Times New Roman" w:cs="Times New Roman"/>
          <w:b/>
          <w:u w:val="single"/>
          <w:lang w:eastAsia="sk-SK"/>
        </w:rPr>
        <w:t>ýdavky na ubytovanie</w:t>
      </w:r>
      <w:r w:rsidR="00464C04" w:rsidRPr="00656CF5">
        <w:rPr>
          <w:rFonts w:eastAsia="Times New Roman" w:cs="Times New Roman"/>
          <w:lang w:eastAsia="sk-SK"/>
        </w:rPr>
        <w:t xml:space="preserve"> nesmú prekročiť </w:t>
      </w:r>
      <w:r w:rsidR="00464C04" w:rsidRPr="00656CF5">
        <w:rPr>
          <w:rFonts w:eastAsia="Times New Roman" w:cs="Times New Roman"/>
          <w:bCs/>
          <w:lang w:eastAsia="sk-SK"/>
        </w:rPr>
        <w:t>štandardnú sadzbu konkrétneho ubytovacieho zariadenia v čase realizácie projektu, za podmienky, že uvedená cena zodpovedá obvyklým cenám v danom čase</w:t>
      </w:r>
      <w:r w:rsidR="008239F9" w:rsidRPr="00656CF5">
        <w:rPr>
          <w:rFonts w:eastAsia="Times New Roman" w:cs="Times New Roman"/>
          <w:bCs/>
          <w:lang w:eastAsia="sk-SK"/>
        </w:rPr>
        <w:t xml:space="preserve"> a mieste</w:t>
      </w:r>
      <w:r w:rsidR="00464C04" w:rsidRPr="00656CF5">
        <w:rPr>
          <w:rFonts w:eastAsia="Times New Roman" w:cs="Times New Roman"/>
          <w:bCs/>
          <w:lang w:eastAsia="sk-SK"/>
        </w:rPr>
        <w:t>.</w:t>
      </w:r>
      <w:r w:rsidRPr="00656CF5">
        <w:rPr>
          <w:rFonts w:eastAsia="Times New Roman" w:cs="Times New Roman"/>
          <w:bCs/>
          <w:lang w:eastAsia="sk-SK"/>
        </w:rPr>
        <w:t xml:space="preserve"> </w:t>
      </w:r>
    </w:p>
    <w:p w14:paraId="62330F51" w14:textId="450FF9D1" w:rsidR="00464C04" w:rsidRPr="00656CF5" w:rsidRDefault="005343C5" w:rsidP="00656CF5">
      <w:pPr>
        <w:numPr>
          <w:ilvl w:val="0"/>
          <w:numId w:val="6"/>
        </w:numPr>
        <w:spacing w:after="0" w:line="300" w:lineRule="exact"/>
        <w:ind w:left="993" w:hanging="567"/>
        <w:jc w:val="both"/>
        <w:rPr>
          <w:rFonts w:eastAsia="Times New Roman" w:cs="Times New Roman"/>
          <w:b/>
          <w:lang w:eastAsia="sk-SK"/>
        </w:rPr>
      </w:pPr>
      <w:r w:rsidRPr="00656CF5">
        <w:rPr>
          <w:rFonts w:eastAsia="Times New Roman" w:cs="Times New Roman"/>
          <w:b/>
          <w:u w:val="single"/>
          <w:lang w:eastAsia="sk-SK"/>
        </w:rPr>
        <w:t>v</w:t>
      </w:r>
      <w:r w:rsidR="00464C04" w:rsidRPr="00656CF5">
        <w:rPr>
          <w:rFonts w:eastAsia="Times New Roman" w:cs="Times New Roman"/>
          <w:b/>
          <w:u w:val="single"/>
          <w:lang w:eastAsia="sk-SK"/>
        </w:rPr>
        <w:t>ýdavky na stravu</w:t>
      </w:r>
      <w:r w:rsidR="00464C04" w:rsidRPr="00656CF5">
        <w:rPr>
          <w:rFonts w:eastAsia="Times New Roman" w:cs="Times New Roman"/>
          <w:lang w:eastAsia="sk-SK"/>
        </w:rPr>
        <w:t xml:space="preserve"> nesmú prekročiť maximálne stanovenú čiastku</w:t>
      </w:r>
      <w:r w:rsidR="00464C04" w:rsidRPr="00656CF5">
        <w:rPr>
          <w:rFonts w:eastAsia="Times New Roman" w:cs="Times New Roman"/>
          <w:b/>
          <w:lang w:eastAsia="sk-SK"/>
        </w:rPr>
        <w:t xml:space="preserve"> </w:t>
      </w:r>
      <w:r w:rsidR="008239F9" w:rsidRPr="00656CF5">
        <w:rPr>
          <w:rFonts w:eastAsia="Times New Roman" w:cs="Times New Roman"/>
          <w:b/>
          <w:lang w:eastAsia="sk-SK"/>
        </w:rPr>
        <w:t>30</w:t>
      </w:r>
      <w:r w:rsidR="00464C04" w:rsidRPr="00656CF5">
        <w:rPr>
          <w:rFonts w:eastAsia="Times New Roman" w:cs="Times New Roman"/>
          <w:b/>
          <w:lang w:eastAsia="sk-SK"/>
        </w:rPr>
        <w:t>,00 €/deň/osobu.</w:t>
      </w:r>
      <w:r w:rsidR="00464C04" w:rsidRPr="00656CF5">
        <w:rPr>
          <w:rFonts w:eastAsia="Times New Roman" w:cs="Times New Roman"/>
          <w:b/>
          <w:bCs/>
          <w:lang w:eastAsia="sk-SK"/>
        </w:rPr>
        <w:t xml:space="preserve"> </w:t>
      </w:r>
      <w:r w:rsidR="00AE04B8" w:rsidRPr="00656CF5">
        <w:rPr>
          <w:rFonts w:eastAsia="Times New Roman" w:cs="Times New Roman"/>
          <w:bCs/>
          <w:lang w:eastAsia="sk-SK"/>
        </w:rPr>
        <w:t>Cena zaplatená za stravu</w:t>
      </w:r>
      <w:r w:rsidR="0015158E" w:rsidRPr="00656CF5">
        <w:rPr>
          <w:rFonts w:eastAsia="Times New Roman" w:cs="Times New Roman"/>
          <w:bCs/>
          <w:lang w:eastAsia="sk-SK"/>
        </w:rPr>
        <w:t xml:space="preserve"> (vrátene </w:t>
      </w:r>
      <w:r w:rsidR="005F3254" w:rsidRPr="00656CF5">
        <w:rPr>
          <w:rFonts w:eastAsia="Times New Roman" w:cs="Times New Roman"/>
          <w:bCs/>
          <w:lang w:eastAsia="sk-SK"/>
        </w:rPr>
        <w:t>občerstvenia a nápojov</w:t>
      </w:r>
      <w:r w:rsidR="00124761" w:rsidRPr="00656CF5">
        <w:rPr>
          <w:rFonts w:eastAsia="Times New Roman" w:cs="Times New Roman"/>
          <w:bCs/>
          <w:lang w:eastAsia="sk-SK"/>
        </w:rPr>
        <w:t>)</w:t>
      </w:r>
      <w:r w:rsidR="00AE04B8" w:rsidRPr="00656CF5">
        <w:rPr>
          <w:rFonts w:eastAsia="Times New Roman" w:cs="Times New Roman"/>
          <w:bCs/>
          <w:lang w:eastAsia="sk-SK"/>
        </w:rPr>
        <w:t xml:space="preserve"> v</w:t>
      </w:r>
      <w:r w:rsidR="008239F9" w:rsidRPr="00656CF5">
        <w:rPr>
          <w:rFonts w:eastAsia="Times New Roman" w:cs="Times New Roman"/>
          <w:bCs/>
          <w:lang w:eastAsia="sk-SK"/>
        </w:rPr>
        <w:t xml:space="preserve"> konkrétnom </w:t>
      </w:r>
      <w:r w:rsidR="00AE04B8" w:rsidRPr="00656CF5">
        <w:rPr>
          <w:rFonts w:eastAsia="Times New Roman" w:cs="Times New Roman"/>
          <w:bCs/>
          <w:lang w:eastAsia="sk-SK"/>
        </w:rPr>
        <w:t>zariadení nesmie byť vyššia ako je štandardná sadzba</w:t>
      </w:r>
      <w:r w:rsidR="008239F9" w:rsidRPr="00656CF5">
        <w:rPr>
          <w:rFonts w:eastAsia="Times New Roman" w:cs="Times New Roman"/>
          <w:bCs/>
          <w:lang w:eastAsia="sk-SK"/>
        </w:rPr>
        <w:t xml:space="preserve"> za stravu</w:t>
      </w:r>
      <w:r w:rsidR="00AE04B8" w:rsidRPr="00656CF5">
        <w:rPr>
          <w:rFonts w:eastAsia="Times New Roman" w:cs="Times New Roman"/>
          <w:bCs/>
          <w:lang w:eastAsia="sk-SK"/>
        </w:rPr>
        <w:t xml:space="preserve"> tohto zariadenia v danom čase a mieste.</w:t>
      </w:r>
      <w:r w:rsidR="00AE04B8" w:rsidRPr="00656CF5">
        <w:rPr>
          <w:rFonts w:eastAsia="Times New Roman" w:cs="Times New Roman"/>
          <w:b/>
          <w:bCs/>
          <w:lang w:eastAsia="sk-SK"/>
        </w:rPr>
        <w:t xml:space="preserve"> </w:t>
      </w:r>
    </w:p>
    <w:p w14:paraId="5BDF82EC" w14:textId="77777777" w:rsidR="00464C04" w:rsidRPr="00D751FB" w:rsidRDefault="00464C04" w:rsidP="00464C0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AE722D" w14:textId="77777777" w:rsidR="00AE04B8" w:rsidRPr="00656CF5" w:rsidRDefault="00464C04" w:rsidP="00AE0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Výdavky na zahraničné informačné a vzdelávacie stáže</w:t>
      </w:r>
      <w:r w:rsidRPr="00656CF5">
        <w:rPr>
          <w:rFonts w:eastAsia="Times New Roman" w:cs="Times New Roman"/>
          <w:lang w:eastAsia="sk-SK"/>
        </w:rPr>
        <w:t xml:space="preserve"> </w:t>
      </w:r>
      <w:r w:rsidRPr="00656CF5">
        <w:rPr>
          <w:rFonts w:eastAsia="Times New Roman" w:cs="Times New Roman"/>
          <w:b/>
          <w:lang w:eastAsia="sk-SK"/>
        </w:rPr>
        <w:t>a návštevy v EÚ</w:t>
      </w:r>
      <w:r w:rsidRPr="00656CF5">
        <w:rPr>
          <w:rFonts w:eastAsia="Times New Roman" w:cs="Times New Roman"/>
          <w:lang w:eastAsia="sk-SK"/>
        </w:rPr>
        <w:t xml:space="preserve"> môžu predstavovať maximálne 30% z oprávnených výdavkov na projekt (z podpory sú vylúčené výdavky na pracovné cesty a stáže do krajín mimo EÚ). </w:t>
      </w:r>
    </w:p>
    <w:p w14:paraId="475EE50A" w14:textId="77777777" w:rsidR="00464C04" w:rsidRPr="00656CF5" w:rsidRDefault="00464C04" w:rsidP="00AE0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Výdavky na zahraničné informačné a vzdelávacie stáže a návštevy v EÚ pre organizátorov, lektorov, cieľovú skupinu vzdelávacieho projektu, tlmočníkov, </w:t>
      </w:r>
      <w:r w:rsidR="00DA7168" w:rsidRPr="00656CF5">
        <w:rPr>
          <w:rFonts w:eastAsia="Times New Roman" w:cs="Times New Roman"/>
          <w:lang w:eastAsia="sk-SK"/>
        </w:rPr>
        <w:t xml:space="preserve">sú prípustné do </w:t>
      </w:r>
      <w:r w:rsidRPr="00656CF5">
        <w:rPr>
          <w:rFonts w:eastAsia="Times New Roman" w:cs="Times New Roman"/>
          <w:lang w:eastAsia="sk-SK"/>
        </w:rPr>
        <w:t>maximálne</w:t>
      </w:r>
      <w:r w:rsidR="00DA7168" w:rsidRPr="00656CF5">
        <w:rPr>
          <w:rFonts w:eastAsia="Times New Roman" w:cs="Times New Roman"/>
          <w:lang w:eastAsia="sk-SK"/>
        </w:rPr>
        <w:t>j</w:t>
      </w:r>
      <w:r w:rsidRPr="00656CF5">
        <w:rPr>
          <w:rFonts w:eastAsia="Times New Roman" w:cs="Times New Roman"/>
          <w:lang w:eastAsia="sk-SK"/>
        </w:rPr>
        <w:t xml:space="preserve"> výšky </w:t>
      </w:r>
      <w:r w:rsidR="00DA7168" w:rsidRPr="00656CF5">
        <w:rPr>
          <w:rFonts w:eastAsia="Times New Roman" w:cs="Times New Roman"/>
          <w:lang w:eastAsia="sk-SK"/>
        </w:rPr>
        <w:t>2</w:t>
      </w:r>
      <w:r w:rsidR="00FD13B8" w:rsidRPr="00656CF5">
        <w:rPr>
          <w:rFonts w:eastAsia="Times New Roman" w:cs="Times New Roman"/>
          <w:lang w:eastAsia="sk-SK"/>
        </w:rPr>
        <w:t>5</w:t>
      </w:r>
      <w:r w:rsidRPr="00656CF5">
        <w:rPr>
          <w:rFonts w:eastAsia="Times New Roman" w:cs="Times New Roman"/>
          <w:lang w:eastAsia="sk-SK"/>
        </w:rPr>
        <w:t>0,00 €</w:t>
      </w:r>
      <w:r w:rsidR="00DA7168" w:rsidRPr="00656CF5">
        <w:rPr>
          <w:rFonts w:eastAsia="Times New Roman" w:cs="Times New Roman"/>
          <w:lang w:eastAsia="sk-SK"/>
        </w:rPr>
        <w:t>/osobu/deň</w:t>
      </w:r>
      <w:r w:rsidRPr="00656CF5">
        <w:rPr>
          <w:rFonts w:eastAsia="Times New Roman" w:cs="Times New Roman"/>
          <w:lang w:eastAsia="sk-SK"/>
        </w:rPr>
        <w:t xml:space="preserve"> vrátane ubytovania, stravy</w:t>
      </w:r>
      <w:r w:rsidR="00DA7168" w:rsidRPr="00656CF5">
        <w:rPr>
          <w:rFonts w:eastAsia="Times New Roman" w:cs="Times New Roman"/>
          <w:lang w:eastAsia="sk-SK"/>
        </w:rPr>
        <w:t>,</w:t>
      </w:r>
      <w:r w:rsidRPr="00656CF5">
        <w:rPr>
          <w:rFonts w:eastAsia="Times New Roman" w:cs="Times New Roman"/>
          <w:lang w:eastAsia="sk-SK"/>
        </w:rPr>
        <w:t xml:space="preserve"> poistenia</w:t>
      </w:r>
      <w:r w:rsidR="00DA7168" w:rsidRPr="00656CF5">
        <w:rPr>
          <w:rFonts w:eastAsia="Times New Roman" w:cs="Times New Roman"/>
          <w:lang w:eastAsia="sk-SK"/>
        </w:rPr>
        <w:t>,</w:t>
      </w:r>
      <w:r w:rsidRPr="00656CF5">
        <w:rPr>
          <w:rFonts w:eastAsia="Times New Roman" w:cs="Times New Roman"/>
          <w:lang w:eastAsia="sk-SK"/>
        </w:rPr>
        <w:t xml:space="preserve"> skutočn</w:t>
      </w:r>
      <w:r w:rsidR="00DA7168" w:rsidRPr="00656CF5">
        <w:rPr>
          <w:rFonts w:eastAsia="Times New Roman" w:cs="Times New Roman"/>
          <w:lang w:eastAsia="sk-SK"/>
        </w:rPr>
        <w:t>ých</w:t>
      </w:r>
      <w:r w:rsidRPr="00656CF5">
        <w:rPr>
          <w:rFonts w:eastAsia="Times New Roman" w:cs="Times New Roman"/>
          <w:lang w:eastAsia="sk-SK"/>
        </w:rPr>
        <w:t xml:space="preserve"> výdavk</w:t>
      </w:r>
      <w:r w:rsidR="00DA7168" w:rsidRPr="00656CF5">
        <w:rPr>
          <w:rFonts w:eastAsia="Times New Roman" w:cs="Times New Roman"/>
          <w:lang w:eastAsia="sk-SK"/>
        </w:rPr>
        <w:t>ov</w:t>
      </w:r>
      <w:r w:rsidRPr="00656CF5">
        <w:rPr>
          <w:rFonts w:eastAsia="Times New Roman" w:cs="Times New Roman"/>
          <w:lang w:eastAsia="sk-SK"/>
        </w:rPr>
        <w:t xml:space="preserve"> na dopravu</w:t>
      </w:r>
      <w:r w:rsidR="00DA7168" w:rsidRPr="00656CF5">
        <w:rPr>
          <w:rFonts w:eastAsia="Times New Roman" w:cs="Times New Roman"/>
          <w:lang w:eastAsia="sk-SK"/>
        </w:rPr>
        <w:t xml:space="preserve"> prípadne iných, nevyhnutných položiek, ktoré priamo súvisia s projektom</w:t>
      </w:r>
      <w:r w:rsidRPr="00656CF5">
        <w:rPr>
          <w:rFonts w:eastAsia="Times New Roman" w:cs="Times New Roman"/>
          <w:lang w:eastAsia="sk-SK"/>
        </w:rPr>
        <w:t>.</w:t>
      </w:r>
      <w:r w:rsidR="00DA7168" w:rsidRPr="00656CF5">
        <w:rPr>
          <w:rFonts w:eastAsia="Times New Roman" w:cs="Times New Roman"/>
          <w:lang w:eastAsia="sk-SK"/>
        </w:rPr>
        <w:t xml:space="preserve"> Všetky skutočne vynaložené výdavky musia byť zdokladované pri </w:t>
      </w:r>
      <w:proofErr w:type="spellStart"/>
      <w:r w:rsidR="00A8244B" w:rsidRPr="00656CF5">
        <w:rPr>
          <w:rFonts w:eastAsia="Times New Roman" w:cs="Times New Roman"/>
          <w:lang w:eastAsia="sk-SK"/>
        </w:rPr>
        <w:t>ŽoP</w:t>
      </w:r>
      <w:proofErr w:type="spellEnd"/>
      <w:r w:rsidR="00DA7168" w:rsidRPr="00656CF5">
        <w:rPr>
          <w:rFonts w:eastAsia="Times New Roman" w:cs="Times New Roman"/>
          <w:lang w:eastAsia="sk-SK"/>
        </w:rPr>
        <w:t>.</w:t>
      </w:r>
    </w:p>
    <w:p w14:paraId="1E858F6B" w14:textId="77777777" w:rsidR="00124761" w:rsidRPr="00656CF5" w:rsidRDefault="00124761" w:rsidP="00AE0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Výšku jednotlivých položiek je potrebné stanoviť na základe VO. </w:t>
      </w:r>
    </w:p>
    <w:p w14:paraId="04DBCD19" w14:textId="77777777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7F57E7A8" w14:textId="77777777" w:rsidR="00464C04" w:rsidRPr="00656CF5" w:rsidRDefault="00464C04" w:rsidP="00464C04">
      <w:pPr>
        <w:numPr>
          <w:ilvl w:val="0"/>
          <w:numId w:val="7"/>
        </w:numPr>
        <w:spacing w:after="120" w:line="240" w:lineRule="auto"/>
        <w:jc w:val="both"/>
        <w:rPr>
          <w:rFonts w:eastAsia="Times New Roman" w:cs="Times New Roman"/>
          <w:b/>
          <w:noProof/>
          <w:lang w:eastAsia="sk-SK"/>
        </w:rPr>
      </w:pPr>
      <w:r w:rsidRPr="00656CF5">
        <w:rPr>
          <w:rFonts w:eastAsia="Times New Roman" w:cs="Times New Roman"/>
          <w:b/>
          <w:noProof/>
          <w:lang w:eastAsia="sk-SK"/>
        </w:rPr>
        <w:t xml:space="preserve">Ostatné výdavky organizátora, ktorých suma bude určená na základe VO, okrem špecifických prípadov </w:t>
      </w:r>
      <w:r w:rsidRPr="00656CF5">
        <w:rPr>
          <w:rFonts w:eastAsia="Times New Roman" w:cs="Times New Roman"/>
          <w:noProof/>
          <w:lang w:eastAsia="sk-SK"/>
        </w:rPr>
        <w:t>(napr. uvedené práce si prijímateľ zabezpečí zamestnancami – prijímateľ však musí zvážiť najlacnejšiu alternatívu a k pracovným výkazom musí predložiť prieskum trhu, preukazujúci hospodárnosť a efektívnosť vynakladania takýchto výdavkov)</w:t>
      </w:r>
      <w:r w:rsidRPr="00656CF5">
        <w:rPr>
          <w:rFonts w:eastAsia="Times New Roman" w:cs="Times New Roman"/>
          <w:b/>
          <w:noProof/>
          <w:lang w:eastAsia="sk-SK"/>
        </w:rPr>
        <w:t>:</w:t>
      </w:r>
    </w:p>
    <w:p w14:paraId="1469EE20" w14:textId="17A85FED" w:rsidR="005343C5" w:rsidRPr="00656CF5" w:rsidRDefault="005343C5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Výdavky ktoré nie sú uvedené v schválenom rozpočte, resp. sú nad rámec schváleného rozpočtu a týkajú sa projektu, ne</w:t>
      </w:r>
      <w:r w:rsidR="00AD50F0" w:rsidRPr="00656CF5">
        <w:rPr>
          <w:rFonts w:eastAsia="Times New Roman" w:cs="Times New Roman"/>
          <w:lang w:eastAsia="sk-SK"/>
        </w:rPr>
        <w:t xml:space="preserve">musí prijímateľ predkladať pri </w:t>
      </w:r>
      <w:proofErr w:type="spellStart"/>
      <w:r w:rsidR="00AD50F0" w:rsidRPr="00656CF5">
        <w:rPr>
          <w:rFonts w:eastAsia="Times New Roman" w:cs="Times New Roman"/>
          <w:lang w:eastAsia="sk-SK"/>
        </w:rPr>
        <w:t>ŽoP</w:t>
      </w:r>
      <w:proofErr w:type="spellEnd"/>
      <w:r w:rsidRPr="00656CF5">
        <w:rPr>
          <w:rFonts w:eastAsia="Times New Roman" w:cs="Times New Roman"/>
          <w:lang w:eastAsia="sk-SK"/>
        </w:rPr>
        <w:t>, môže si ich zaradiť napr. medzi výdavky v rámci paušálnej sadzby. Taktiež prenájom vlastných tovarov a služieb súvisiacich s projektom si musí prijímateľ uplatňovať v rámci paušálnej sadzby.</w:t>
      </w:r>
    </w:p>
    <w:p w14:paraId="41EBF6DA" w14:textId="77777777" w:rsidR="005343C5" w:rsidRPr="00656CF5" w:rsidRDefault="005343C5" w:rsidP="005343C5">
      <w:pPr>
        <w:spacing w:after="120" w:line="240" w:lineRule="auto"/>
        <w:jc w:val="both"/>
        <w:rPr>
          <w:rFonts w:eastAsia="Times New Roman" w:cs="Times New Roman"/>
          <w:b/>
          <w:noProof/>
          <w:lang w:eastAsia="sk-SK"/>
        </w:rPr>
      </w:pPr>
    </w:p>
    <w:p w14:paraId="62A2F1C3" w14:textId="77777777" w:rsidR="005343C5" w:rsidRPr="00656CF5" w:rsidRDefault="005343C5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Výsledná suma za tieto výdavky musí byť určená v rámci VO podľa projektového zámeru a požiadaviek prijímateľa. PPA sumu môže korigovať na základe zabezpečenia hospodárneho, efektívneho a účinného vynakladania verejných prostriedkov.</w:t>
      </w:r>
    </w:p>
    <w:p w14:paraId="6D856EFD" w14:textId="77777777" w:rsidR="005343C5" w:rsidRPr="00656CF5" w:rsidRDefault="005343C5" w:rsidP="005343C5">
      <w:pPr>
        <w:spacing w:after="120" w:line="240" w:lineRule="auto"/>
        <w:jc w:val="both"/>
        <w:rPr>
          <w:rFonts w:eastAsia="Times New Roman" w:cs="Times New Roman"/>
          <w:b/>
          <w:noProof/>
          <w:lang w:eastAsia="sk-SK"/>
        </w:rPr>
      </w:pPr>
    </w:p>
    <w:p w14:paraId="6A5F2558" w14:textId="6633765B" w:rsidR="00464C04" w:rsidRPr="00656CF5" w:rsidRDefault="00464C04" w:rsidP="005F3254">
      <w:pPr>
        <w:pStyle w:val="Odsekzoznamu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tlač študijného a informačného  materiálu</w:t>
      </w:r>
      <w:r w:rsidRPr="00656CF5">
        <w:rPr>
          <w:rFonts w:eastAsia="Times New Roman" w:cs="Times New Roman"/>
          <w:lang w:eastAsia="sk-SK"/>
        </w:rPr>
        <w:t xml:space="preserve"> – návrhy, grafická úprava, odborná úprava,  tlač a kopírovanie a väzbu vo väčších množstvách pri príprave a výrobe učebných materiálov, výdavky spojené s poštovou distribúciou (len v prípade </w:t>
      </w:r>
      <w:r w:rsidR="008116C9" w:rsidRPr="00656CF5">
        <w:rPr>
          <w:rFonts w:eastAsia="Times New Roman" w:cs="Times New Roman"/>
          <w:lang w:eastAsia="sk-SK"/>
        </w:rPr>
        <w:t>že je to uvedené v Zmluve o NFP</w:t>
      </w:r>
      <w:r w:rsidRPr="00656CF5">
        <w:rPr>
          <w:rFonts w:eastAsia="Times New Roman" w:cs="Times New Roman"/>
          <w:lang w:eastAsia="sk-SK"/>
        </w:rPr>
        <w:t>) a pod.,</w:t>
      </w:r>
    </w:p>
    <w:p w14:paraId="5F2890FC" w14:textId="77777777" w:rsidR="00464C04" w:rsidRPr="00656CF5" w:rsidRDefault="00464C04" w:rsidP="00464C04">
      <w:pPr>
        <w:tabs>
          <w:tab w:val="left" w:pos="720"/>
        </w:tabs>
        <w:spacing w:after="0" w:line="240" w:lineRule="auto"/>
        <w:ind w:left="709" w:hanging="283"/>
        <w:jc w:val="both"/>
        <w:rPr>
          <w:rFonts w:eastAsia="Times New Roman" w:cs="Times New Roman"/>
          <w:lang w:eastAsia="sk-SK"/>
        </w:rPr>
      </w:pPr>
    </w:p>
    <w:p w14:paraId="324F0297" w14:textId="77777777" w:rsidR="00464C04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Maximálna hodnota výdavku na úpravu a tlač študijného a informačného materiálu bude určená na základe VO. PPA bude akceptovať maximálnu výšku výdavkov podľa počtu strán </w:t>
      </w:r>
      <w:r w:rsidR="0030152A" w:rsidRPr="00656CF5">
        <w:rPr>
          <w:rFonts w:eastAsia="Times New Roman" w:cs="Times New Roman"/>
          <w:lang w:eastAsia="sk-SK"/>
        </w:rPr>
        <w:t>v prípade počtu vytlačených kusov najmenej 101 ks</w:t>
      </w:r>
      <w:r w:rsidRPr="00656CF5">
        <w:rPr>
          <w:rFonts w:eastAsia="Times New Roman" w:cs="Times New Roman"/>
          <w:lang w:eastAsia="sk-SK"/>
        </w:rPr>
        <w:t>:</w:t>
      </w:r>
    </w:p>
    <w:p w14:paraId="1C233C0A" w14:textId="77777777" w:rsidR="00464C04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do 10 strán max. </w:t>
      </w:r>
      <w:r w:rsidR="008C65CC" w:rsidRPr="00656CF5">
        <w:rPr>
          <w:rFonts w:eastAsia="Times New Roman" w:cs="Times New Roman"/>
          <w:lang w:eastAsia="sk-SK"/>
        </w:rPr>
        <w:t>6</w:t>
      </w:r>
      <w:r w:rsidRPr="00656CF5">
        <w:rPr>
          <w:rFonts w:eastAsia="Times New Roman" w:cs="Times New Roman"/>
          <w:lang w:eastAsia="sk-SK"/>
        </w:rPr>
        <w:t>,00 € / 1 ks</w:t>
      </w:r>
    </w:p>
    <w:p w14:paraId="0EC315AA" w14:textId="77777777" w:rsidR="00464C04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11 až 40 strán max. </w:t>
      </w:r>
      <w:r w:rsidR="00DA7168" w:rsidRPr="00656CF5">
        <w:rPr>
          <w:rFonts w:eastAsia="Times New Roman" w:cs="Times New Roman"/>
          <w:lang w:eastAsia="sk-SK"/>
        </w:rPr>
        <w:t>8</w:t>
      </w:r>
      <w:r w:rsidRPr="00656CF5">
        <w:rPr>
          <w:rFonts w:eastAsia="Times New Roman" w:cs="Times New Roman"/>
          <w:lang w:eastAsia="sk-SK"/>
        </w:rPr>
        <w:t>,00 € / 1 ks</w:t>
      </w:r>
    </w:p>
    <w:p w14:paraId="6D22DFEA" w14:textId="77777777" w:rsidR="00464C04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41 až 70 strán max. </w:t>
      </w:r>
      <w:r w:rsidR="00DA7168" w:rsidRPr="00656CF5">
        <w:rPr>
          <w:rFonts w:eastAsia="Times New Roman" w:cs="Times New Roman"/>
          <w:lang w:eastAsia="sk-SK"/>
        </w:rPr>
        <w:t>10</w:t>
      </w:r>
      <w:r w:rsidRPr="00656CF5">
        <w:rPr>
          <w:rFonts w:eastAsia="Times New Roman" w:cs="Times New Roman"/>
          <w:lang w:eastAsia="sk-SK"/>
        </w:rPr>
        <w:t>,00 € / 1 ks</w:t>
      </w:r>
    </w:p>
    <w:p w14:paraId="6DF506F2" w14:textId="77777777" w:rsidR="00464C04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71 až 110 strán max. </w:t>
      </w:r>
      <w:r w:rsidR="00DA7168" w:rsidRPr="00656CF5">
        <w:rPr>
          <w:rFonts w:eastAsia="Times New Roman" w:cs="Times New Roman"/>
          <w:lang w:eastAsia="sk-SK"/>
        </w:rPr>
        <w:t>1</w:t>
      </w:r>
      <w:r w:rsidR="0030152A" w:rsidRPr="00656CF5">
        <w:rPr>
          <w:rFonts w:eastAsia="Times New Roman" w:cs="Times New Roman"/>
          <w:lang w:eastAsia="sk-SK"/>
        </w:rPr>
        <w:t>4</w:t>
      </w:r>
      <w:r w:rsidRPr="00656CF5">
        <w:rPr>
          <w:rFonts w:eastAsia="Times New Roman" w:cs="Times New Roman"/>
          <w:lang w:eastAsia="sk-SK"/>
        </w:rPr>
        <w:t>,00 €/ 1 ks</w:t>
      </w:r>
    </w:p>
    <w:p w14:paraId="6C186454" w14:textId="77777777" w:rsidR="0030152A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viac ako 111 strán max. </w:t>
      </w:r>
      <w:r w:rsidR="0030152A" w:rsidRPr="00656CF5">
        <w:rPr>
          <w:rFonts w:eastAsia="Times New Roman" w:cs="Times New Roman"/>
          <w:lang w:eastAsia="sk-SK"/>
        </w:rPr>
        <w:t>19</w:t>
      </w:r>
      <w:r w:rsidRPr="00656CF5">
        <w:rPr>
          <w:rFonts w:eastAsia="Times New Roman" w:cs="Times New Roman"/>
          <w:lang w:eastAsia="sk-SK"/>
        </w:rPr>
        <w:t>,00 €/ 1 ks</w:t>
      </w:r>
    </w:p>
    <w:p w14:paraId="4D4B8683" w14:textId="77777777" w:rsidR="008116C9" w:rsidRPr="00656CF5" w:rsidRDefault="008116C9" w:rsidP="008116C9">
      <w:pPr>
        <w:pStyle w:val="Odsekzoznamu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</w:t>
      </w:r>
      <w:r w:rsidR="0030152A" w:rsidRPr="00656CF5">
        <w:rPr>
          <w:rFonts w:eastAsia="Times New Roman" w:cs="Times New Roman"/>
          <w:lang w:eastAsia="sk-SK"/>
        </w:rPr>
        <w:t xml:space="preserve"> prípade počtu vytlačených kusov v rozmedzí 51 – 100</w:t>
      </w:r>
      <w:r w:rsidRPr="00656CF5">
        <w:rPr>
          <w:rFonts w:eastAsia="Times New Roman" w:cs="Times New Roman"/>
          <w:lang w:eastAsia="sk-SK"/>
        </w:rPr>
        <w:t xml:space="preserve"> ks sa limit môže zvýšiť o 10%,</w:t>
      </w:r>
    </w:p>
    <w:p w14:paraId="297487B1" w14:textId="77777777" w:rsidR="008116C9" w:rsidRPr="00656CF5" w:rsidRDefault="0030152A" w:rsidP="008116C9">
      <w:pPr>
        <w:pStyle w:val="Odsekzoznamu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v prípade počtu vytlačených kusov v rozmedzí 21 – 50 ks sa limit môže zvýšiť o 20% a </w:t>
      </w:r>
    </w:p>
    <w:p w14:paraId="7ECDD270" w14:textId="725BE577" w:rsidR="00464C04" w:rsidRPr="00656CF5" w:rsidRDefault="0030152A" w:rsidP="008116C9">
      <w:pPr>
        <w:pStyle w:val="Odsekzoznamu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prípade počtu vytlačených kusov v rozmedzí 1 – 20 ks sa limit môže zvýšiť o 30%,</w:t>
      </w:r>
    </w:p>
    <w:p w14:paraId="00E31D76" w14:textId="77777777" w:rsidR="00464C04" w:rsidRPr="00656CF5" w:rsidRDefault="00464C04" w:rsidP="00464C04">
      <w:pPr>
        <w:tabs>
          <w:tab w:val="left" w:pos="720"/>
        </w:tabs>
        <w:spacing w:after="0" w:line="240" w:lineRule="auto"/>
        <w:ind w:left="709" w:hanging="283"/>
        <w:jc w:val="both"/>
        <w:rPr>
          <w:rFonts w:eastAsia="Times New Roman" w:cs="Times New Roman"/>
          <w:b/>
          <w:lang w:eastAsia="sk-SK"/>
        </w:rPr>
      </w:pPr>
    </w:p>
    <w:p w14:paraId="23EDDB3C" w14:textId="77777777" w:rsidR="00464C04" w:rsidRPr="00656CF5" w:rsidRDefault="00464C04" w:rsidP="005F3254">
      <w:pPr>
        <w:pStyle w:val="Odsekzoznamu"/>
        <w:numPr>
          <w:ilvl w:val="0"/>
          <w:numId w:val="12"/>
        </w:numPr>
        <w:spacing w:after="24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šírenie informácií a publicitu</w:t>
      </w:r>
      <w:r w:rsidRPr="00656CF5">
        <w:rPr>
          <w:rFonts w:eastAsia="Times New Roman" w:cs="Times New Roman"/>
          <w:lang w:eastAsia="sk-SK"/>
        </w:rPr>
        <w:t xml:space="preserve"> projektu (tvorba webovej stránky, tlačové konferencie, výroba informačných a propagačných materiálov vrátane zverejnenia v tlači a masmédiách a ďalšie </w:t>
      </w:r>
      <w:proofErr w:type="spellStart"/>
      <w:r w:rsidRPr="00656CF5">
        <w:rPr>
          <w:rFonts w:eastAsia="Times New Roman" w:cs="Times New Roman"/>
          <w:lang w:eastAsia="sk-SK"/>
        </w:rPr>
        <w:t>diseminačné</w:t>
      </w:r>
      <w:proofErr w:type="spellEnd"/>
      <w:r w:rsidRPr="00656CF5">
        <w:rPr>
          <w:rFonts w:eastAsia="Times New Roman" w:cs="Times New Roman"/>
          <w:lang w:eastAsia="sk-SK"/>
        </w:rPr>
        <w:t xml:space="preserve"> aktivity projektu),</w:t>
      </w:r>
    </w:p>
    <w:p w14:paraId="1466E75D" w14:textId="2AB1FD21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b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PPA bude akceptovať v</w:t>
      </w:r>
      <w:r w:rsidR="00DA7168" w:rsidRPr="00656CF5">
        <w:rPr>
          <w:rFonts w:eastAsia="Times New Roman" w:cs="Times New Roman"/>
          <w:b/>
          <w:lang w:eastAsia="sk-SK"/>
        </w:rPr>
        <w:t> rámci tejto časti</w:t>
      </w:r>
      <w:r w:rsidRPr="00656CF5">
        <w:rPr>
          <w:rFonts w:eastAsia="Times New Roman" w:cs="Times New Roman"/>
          <w:b/>
          <w:lang w:eastAsia="sk-SK"/>
        </w:rPr>
        <w:t xml:space="preserve"> </w:t>
      </w:r>
      <w:r w:rsidR="00555EA8" w:rsidRPr="00656CF5">
        <w:rPr>
          <w:rFonts w:eastAsia="Times New Roman" w:cs="Times New Roman"/>
          <w:b/>
          <w:lang w:eastAsia="sk-SK"/>
        </w:rPr>
        <w:t xml:space="preserve">maximálne sumy </w:t>
      </w:r>
      <w:r w:rsidR="00DA7168" w:rsidRPr="00656CF5">
        <w:rPr>
          <w:rFonts w:eastAsia="Times New Roman" w:cs="Times New Roman"/>
          <w:b/>
          <w:lang w:eastAsia="sk-SK"/>
        </w:rPr>
        <w:t>za</w:t>
      </w:r>
      <w:r w:rsidRPr="00656CF5">
        <w:rPr>
          <w:rFonts w:eastAsia="Times New Roman" w:cs="Times New Roman"/>
          <w:b/>
          <w:lang w:eastAsia="sk-SK"/>
        </w:rPr>
        <w:t xml:space="preserve"> </w:t>
      </w:r>
      <w:r w:rsidR="00DA7168" w:rsidRPr="00656CF5">
        <w:rPr>
          <w:rFonts w:eastAsia="Times New Roman" w:cs="Times New Roman"/>
          <w:b/>
          <w:lang w:eastAsia="sk-SK"/>
        </w:rPr>
        <w:t>šírenie informácií a publicitu projektu (tlačové konferencie, výroba informačných a propagačných materiálov vrátane zverejnenia v tlači a</w:t>
      </w:r>
      <w:r w:rsidR="00555EA8" w:rsidRPr="00656CF5">
        <w:rPr>
          <w:rFonts w:eastAsia="Times New Roman" w:cs="Times New Roman"/>
          <w:b/>
          <w:lang w:eastAsia="sk-SK"/>
        </w:rPr>
        <w:t> </w:t>
      </w:r>
      <w:r w:rsidR="00DA7168" w:rsidRPr="00656CF5">
        <w:rPr>
          <w:rFonts w:eastAsia="Times New Roman" w:cs="Times New Roman"/>
          <w:b/>
          <w:lang w:eastAsia="sk-SK"/>
        </w:rPr>
        <w:t xml:space="preserve">masmédiách) </w:t>
      </w:r>
      <w:r w:rsidR="00555EA8" w:rsidRPr="00656CF5">
        <w:rPr>
          <w:rFonts w:eastAsia="Times New Roman" w:cs="Times New Roman"/>
          <w:b/>
          <w:lang w:eastAsia="sk-SK"/>
        </w:rPr>
        <w:t xml:space="preserve">podľa počtu </w:t>
      </w:r>
      <w:r w:rsidR="005343C5" w:rsidRPr="00656CF5">
        <w:rPr>
          <w:rFonts w:eastAsia="Times New Roman" w:cs="Times New Roman"/>
          <w:b/>
          <w:lang w:eastAsia="sk-SK"/>
        </w:rPr>
        <w:t xml:space="preserve">reálnych </w:t>
      </w:r>
      <w:r w:rsidR="00555EA8" w:rsidRPr="00656CF5">
        <w:rPr>
          <w:rFonts w:eastAsia="Times New Roman" w:cs="Times New Roman"/>
          <w:b/>
          <w:lang w:eastAsia="sk-SK"/>
        </w:rPr>
        <w:t xml:space="preserve">účastníkov vzdelávacej aktivity </w:t>
      </w:r>
      <w:r w:rsidR="00DA7168" w:rsidRPr="00656CF5">
        <w:rPr>
          <w:rFonts w:eastAsia="Times New Roman" w:cs="Times New Roman"/>
          <w:b/>
          <w:lang w:eastAsia="sk-SK"/>
        </w:rPr>
        <w:t xml:space="preserve">po prepočte na 1 účastníka do výšky </w:t>
      </w:r>
      <w:r w:rsidR="00EC347D" w:rsidRPr="00656CF5">
        <w:rPr>
          <w:rFonts w:eastAsia="Times New Roman" w:cs="Times New Roman"/>
          <w:b/>
          <w:lang w:eastAsia="sk-SK"/>
        </w:rPr>
        <w:t>40</w:t>
      </w:r>
      <w:r w:rsidR="00DA7168" w:rsidRPr="00656CF5">
        <w:rPr>
          <w:rFonts w:eastAsia="Times New Roman" w:cs="Times New Roman"/>
          <w:b/>
          <w:lang w:eastAsia="sk-SK"/>
        </w:rPr>
        <w:t xml:space="preserve"> </w:t>
      </w:r>
      <w:r w:rsidR="00055DC2" w:rsidRPr="00656CF5">
        <w:rPr>
          <w:rFonts w:eastAsia="Times New Roman" w:cs="Times New Roman"/>
          <w:b/>
          <w:lang w:eastAsia="sk-SK"/>
        </w:rPr>
        <w:t>€</w:t>
      </w:r>
      <w:r w:rsidR="00DA7168" w:rsidRPr="00656CF5">
        <w:rPr>
          <w:rFonts w:eastAsia="Times New Roman" w:cs="Times New Roman"/>
          <w:b/>
          <w:lang w:eastAsia="sk-SK"/>
        </w:rPr>
        <w:t xml:space="preserve"> </w:t>
      </w:r>
      <w:r w:rsidR="008C65CC" w:rsidRPr="00656CF5">
        <w:rPr>
          <w:rFonts w:eastAsia="Times New Roman" w:cs="Times New Roman"/>
          <w:lang w:eastAsia="sk-SK"/>
        </w:rPr>
        <w:t>(príklad:</w:t>
      </w:r>
      <w:r w:rsidR="00555EA8" w:rsidRPr="00656CF5">
        <w:rPr>
          <w:rFonts w:eastAsia="Times New Roman" w:cs="Times New Roman"/>
          <w:lang w:eastAsia="sk-SK"/>
        </w:rPr>
        <w:t xml:space="preserve"> </w:t>
      </w:r>
      <w:r w:rsidR="00DA7168" w:rsidRPr="00656CF5">
        <w:rPr>
          <w:rFonts w:eastAsia="Times New Roman" w:cs="Times New Roman"/>
          <w:lang w:eastAsia="sk-SK"/>
        </w:rPr>
        <w:t>100 účastníkov vzdelávacej aktivity</w:t>
      </w:r>
      <w:r w:rsidR="00555EA8" w:rsidRPr="00656CF5">
        <w:rPr>
          <w:rFonts w:eastAsia="Times New Roman" w:cs="Times New Roman"/>
          <w:lang w:eastAsia="sk-SK"/>
        </w:rPr>
        <w:t>;</w:t>
      </w:r>
      <w:r w:rsidR="00EC347D" w:rsidRPr="00656CF5">
        <w:rPr>
          <w:rFonts w:eastAsia="Times New Roman" w:cs="Times New Roman"/>
          <w:lang w:eastAsia="sk-SK"/>
        </w:rPr>
        <w:t xml:space="preserve"> 40</w:t>
      </w:r>
      <w:r w:rsidR="00DA7168" w:rsidRPr="00656CF5">
        <w:rPr>
          <w:rFonts w:eastAsia="Times New Roman" w:cs="Times New Roman"/>
          <w:lang w:eastAsia="sk-SK"/>
        </w:rPr>
        <w:t xml:space="preserve"> </w:t>
      </w:r>
      <w:r w:rsidR="00055DC2" w:rsidRPr="00656CF5">
        <w:rPr>
          <w:rFonts w:eastAsia="Times New Roman" w:cs="Times New Roman"/>
          <w:lang w:eastAsia="sk-SK"/>
        </w:rPr>
        <w:t>€</w:t>
      </w:r>
      <w:r w:rsidR="00DA7168" w:rsidRPr="00656CF5">
        <w:rPr>
          <w:rFonts w:eastAsia="Times New Roman" w:cs="Times New Roman"/>
          <w:lang w:eastAsia="sk-SK"/>
        </w:rPr>
        <w:t xml:space="preserve"> x</w:t>
      </w:r>
      <w:r w:rsidR="00EC347D" w:rsidRPr="00656CF5">
        <w:rPr>
          <w:rFonts w:eastAsia="Times New Roman" w:cs="Times New Roman"/>
          <w:lang w:eastAsia="sk-SK"/>
        </w:rPr>
        <w:t xml:space="preserve"> </w:t>
      </w:r>
      <w:r w:rsidR="00DA7168" w:rsidRPr="00656CF5">
        <w:rPr>
          <w:rFonts w:eastAsia="Times New Roman" w:cs="Times New Roman"/>
          <w:lang w:eastAsia="sk-SK"/>
        </w:rPr>
        <w:t xml:space="preserve">100 účastníkov = max </w:t>
      </w:r>
      <w:r w:rsidR="00EC347D" w:rsidRPr="00656CF5">
        <w:rPr>
          <w:rFonts w:eastAsia="Times New Roman" w:cs="Times New Roman"/>
          <w:lang w:eastAsia="sk-SK"/>
        </w:rPr>
        <w:t xml:space="preserve">4 </w:t>
      </w:r>
      <w:r w:rsidR="00DA7168" w:rsidRPr="00656CF5">
        <w:rPr>
          <w:rFonts w:eastAsia="Times New Roman" w:cs="Times New Roman"/>
          <w:lang w:eastAsia="sk-SK"/>
        </w:rPr>
        <w:t xml:space="preserve">000 </w:t>
      </w:r>
      <w:r w:rsidR="00055DC2" w:rsidRPr="00656CF5">
        <w:rPr>
          <w:rFonts w:eastAsia="Times New Roman" w:cs="Times New Roman"/>
          <w:lang w:eastAsia="sk-SK"/>
        </w:rPr>
        <w:t>€</w:t>
      </w:r>
      <w:r w:rsidR="00DA7168" w:rsidRPr="00656CF5">
        <w:rPr>
          <w:rFonts w:eastAsia="Times New Roman" w:cs="Times New Roman"/>
          <w:lang w:eastAsia="sk-SK"/>
        </w:rPr>
        <w:t xml:space="preserve"> za </w:t>
      </w:r>
      <w:r w:rsidR="00555EA8" w:rsidRPr="00656CF5">
        <w:rPr>
          <w:rFonts w:eastAsia="Times New Roman" w:cs="Times New Roman"/>
          <w:lang w:eastAsia="sk-SK"/>
        </w:rPr>
        <w:t xml:space="preserve">položky uvedené vyššie spolu, </w:t>
      </w:r>
      <w:proofErr w:type="spellStart"/>
      <w:r w:rsidR="00555EA8" w:rsidRPr="00656CF5">
        <w:rPr>
          <w:rFonts w:eastAsia="Times New Roman" w:cs="Times New Roman"/>
          <w:lang w:eastAsia="sk-SK"/>
        </w:rPr>
        <w:t>t.j</w:t>
      </w:r>
      <w:proofErr w:type="spellEnd"/>
      <w:r w:rsidR="00555EA8" w:rsidRPr="00656CF5">
        <w:rPr>
          <w:rFonts w:eastAsia="Times New Roman" w:cs="Times New Roman"/>
          <w:lang w:eastAsia="sk-SK"/>
        </w:rPr>
        <w:t>. výdavky sa sčítajú a</w:t>
      </w:r>
      <w:r w:rsidR="008C65CC" w:rsidRPr="00656CF5">
        <w:rPr>
          <w:rFonts w:eastAsia="Times New Roman" w:cs="Times New Roman"/>
          <w:lang w:eastAsia="sk-SK"/>
        </w:rPr>
        <w:t> budú akceptované iba do uvedenej výšky</w:t>
      </w:r>
      <w:r w:rsidR="00DA34E2" w:rsidRPr="00656CF5">
        <w:rPr>
          <w:rFonts w:eastAsia="Times New Roman" w:cs="Times New Roman"/>
          <w:lang w:eastAsia="sk-SK"/>
        </w:rPr>
        <w:t>)</w:t>
      </w:r>
      <w:r w:rsidR="00DA7168" w:rsidRPr="00656CF5">
        <w:rPr>
          <w:rFonts w:eastAsia="Times New Roman" w:cs="Times New Roman"/>
          <w:lang w:eastAsia="sk-SK"/>
        </w:rPr>
        <w:t>.</w:t>
      </w:r>
    </w:p>
    <w:p w14:paraId="4AC690A9" w14:textId="77777777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39F56166" w14:textId="77777777" w:rsidR="0051196A" w:rsidRPr="00656CF5" w:rsidRDefault="00055DC2" w:rsidP="0051196A">
      <w:pPr>
        <w:spacing w:after="0" w:line="240" w:lineRule="auto"/>
        <w:jc w:val="both"/>
        <w:rPr>
          <w:rFonts w:eastAsia="Times New Roman" w:cs="Times New Roman"/>
          <w:b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M</w:t>
      </w:r>
      <w:r w:rsidR="0051196A" w:rsidRPr="00656CF5">
        <w:rPr>
          <w:rFonts w:eastAsia="Times New Roman" w:cs="Times New Roman"/>
          <w:b/>
          <w:lang w:eastAsia="sk-SK"/>
        </w:rPr>
        <w:t>aximáln</w:t>
      </w:r>
      <w:r w:rsidRPr="00656CF5">
        <w:rPr>
          <w:rFonts w:eastAsia="Times New Roman" w:cs="Times New Roman"/>
          <w:b/>
          <w:lang w:eastAsia="sk-SK"/>
        </w:rPr>
        <w:t>a</w:t>
      </w:r>
      <w:r w:rsidR="0051196A" w:rsidRPr="00656CF5">
        <w:rPr>
          <w:rFonts w:eastAsia="Times New Roman" w:cs="Times New Roman"/>
          <w:b/>
          <w:lang w:eastAsia="sk-SK"/>
        </w:rPr>
        <w:t xml:space="preserve"> prípustná výška výdavkov, ktorých výsledná suma musí byť určená v rámci VO podľa projektového zámeru a požiadaviek prijímateľa, okrem špecifických prípadov </w:t>
      </w:r>
      <w:r w:rsidR="0051196A" w:rsidRPr="00656CF5">
        <w:rPr>
          <w:rFonts w:eastAsia="Times New Roman" w:cs="Times New Roman"/>
          <w:lang w:eastAsia="sk-SK"/>
        </w:rPr>
        <w:t>(napr. uvedené práce si prijímateľ zabezpečí zamestnancami – prijímateľ však musí zvážiť najlacnejšiu alternatívu a k pracovným výkazom musí predložiť prieskum trhu, preukazujúci hospodárnosť a efektívnosť vynakladania takýchto výdavkov):</w:t>
      </w:r>
    </w:p>
    <w:p w14:paraId="15A65435" w14:textId="77777777" w:rsidR="0051196A" w:rsidRPr="00656CF5" w:rsidRDefault="0051196A" w:rsidP="0051196A">
      <w:pPr>
        <w:tabs>
          <w:tab w:val="left" w:pos="720"/>
        </w:tabs>
        <w:spacing w:after="0" w:line="240" w:lineRule="auto"/>
        <w:ind w:left="709" w:hanging="283"/>
        <w:jc w:val="both"/>
        <w:rPr>
          <w:rFonts w:eastAsia="Times New Roman" w:cs="Times New Roman"/>
          <w:lang w:eastAsia="sk-SK"/>
        </w:rPr>
      </w:pPr>
    </w:p>
    <w:p w14:paraId="28F93A0A" w14:textId="65A2516C" w:rsidR="00464C04" w:rsidRPr="00656CF5" w:rsidRDefault="00464C04" w:rsidP="004A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prenájom učebného priestoru </w:t>
      </w:r>
      <w:proofErr w:type="spellStart"/>
      <w:r w:rsidRPr="00656CF5">
        <w:rPr>
          <w:rFonts w:eastAsia="Times New Roman" w:cs="Times New Roman"/>
          <w:lang w:eastAsia="sk-SK"/>
        </w:rPr>
        <w:t>t.j</w:t>
      </w:r>
      <w:proofErr w:type="spellEnd"/>
      <w:r w:rsidRPr="00656CF5">
        <w:rPr>
          <w:rFonts w:eastAsia="Times New Roman" w:cs="Times New Roman"/>
          <w:lang w:eastAsia="sk-SK"/>
        </w:rPr>
        <w:t>. miestnosť (učebňa) vybavená výpočtovou technikou (</w:t>
      </w:r>
      <w:r w:rsidR="00555EA8" w:rsidRPr="00656CF5">
        <w:rPr>
          <w:rFonts w:eastAsia="Times New Roman" w:cs="Times New Roman"/>
          <w:lang w:eastAsia="sk-SK"/>
        </w:rPr>
        <w:t>do</w:t>
      </w:r>
      <w:r w:rsidRPr="00656CF5">
        <w:rPr>
          <w:rFonts w:eastAsia="Times New Roman" w:cs="Times New Roman"/>
          <w:lang w:eastAsia="sk-SK"/>
        </w:rPr>
        <w:t xml:space="preserve"> 8 PC, premietacie plátno, dataprojektor + notebook) </w:t>
      </w:r>
      <w:r w:rsidR="00727BF7" w:rsidRPr="00656CF5">
        <w:rPr>
          <w:rFonts w:eastAsia="Times New Roman" w:cs="Times New Roman"/>
          <w:lang w:eastAsia="sk-SK"/>
        </w:rPr>
        <w:t>–</w:t>
      </w:r>
      <w:r w:rsidRPr="00656CF5">
        <w:rPr>
          <w:rFonts w:eastAsia="Times New Roman" w:cs="Times New Roman"/>
          <w:lang w:eastAsia="sk-SK"/>
        </w:rPr>
        <w:t xml:space="preserve"> </w:t>
      </w:r>
      <w:r w:rsidR="00727BF7" w:rsidRPr="00656CF5">
        <w:rPr>
          <w:rFonts w:eastAsia="Times New Roman" w:cs="Times New Roman"/>
          <w:lang w:eastAsia="sk-SK"/>
        </w:rPr>
        <w:t xml:space="preserve">maximálne </w:t>
      </w:r>
      <w:r w:rsidRPr="00656CF5">
        <w:rPr>
          <w:rFonts w:eastAsia="Times New Roman" w:cs="Times New Roman"/>
          <w:lang w:eastAsia="sk-SK"/>
        </w:rPr>
        <w:t>1</w:t>
      </w:r>
      <w:r w:rsidR="005F3254" w:rsidRPr="00656CF5">
        <w:rPr>
          <w:rFonts w:eastAsia="Times New Roman" w:cs="Times New Roman"/>
          <w:lang w:eastAsia="sk-SK"/>
        </w:rPr>
        <w:t>70</w:t>
      </w:r>
      <w:r w:rsidRPr="00656CF5">
        <w:rPr>
          <w:rFonts w:eastAsia="Times New Roman" w:cs="Times New Roman"/>
          <w:lang w:eastAsia="sk-SK"/>
        </w:rPr>
        <w:t>,00 € /deň</w:t>
      </w:r>
    </w:p>
    <w:p w14:paraId="7C3461BA" w14:textId="56C01699" w:rsidR="00464C04" w:rsidRPr="00656CF5" w:rsidRDefault="00464C04" w:rsidP="004A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prenájom miestnosti (učebňa) bez didaktickej </w:t>
      </w:r>
      <w:r w:rsidR="00555EA8" w:rsidRPr="00656CF5">
        <w:rPr>
          <w:rFonts w:eastAsia="Times New Roman" w:cs="Times New Roman"/>
          <w:lang w:eastAsia="sk-SK"/>
        </w:rPr>
        <w:t xml:space="preserve">(PC) techniky </w:t>
      </w:r>
      <w:r w:rsidR="00727BF7" w:rsidRPr="00656CF5">
        <w:rPr>
          <w:rFonts w:eastAsia="Times New Roman" w:cs="Times New Roman"/>
          <w:lang w:eastAsia="sk-SK"/>
        </w:rPr>
        <w:t>–</w:t>
      </w:r>
      <w:r w:rsidR="00555EA8" w:rsidRPr="00656CF5">
        <w:rPr>
          <w:rFonts w:eastAsia="Times New Roman" w:cs="Times New Roman"/>
          <w:lang w:eastAsia="sk-SK"/>
        </w:rPr>
        <w:t xml:space="preserve"> </w:t>
      </w:r>
      <w:r w:rsidR="00727BF7" w:rsidRPr="00656CF5">
        <w:rPr>
          <w:rFonts w:eastAsia="Times New Roman" w:cs="Times New Roman"/>
          <w:lang w:eastAsia="sk-SK"/>
        </w:rPr>
        <w:t xml:space="preserve">maximálne </w:t>
      </w:r>
      <w:r w:rsidR="00555EA8" w:rsidRPr="00656CF5">
        <w:rPr>
          <w:rFonts w:eastAsia="Times New Roman" w:cs="Times New Roman"/>
          <w:lang w:eastAsia="sk-SK"/>
        </w:rPr>
        <w:t>70</w:t>
      </w:r>
      <w:r w:rsidRPr="00656CF5">
        <w:rPr>
          <w:rFonts w:eastAsia="Times New Roman" w:cs="Times New Roman"/>
          <w:lang w:eastAsia="sk-SK"/>
        </w:rPr>
        <w:t>,00 €/deň</w:t>
      </w:r>
    </w:p>
    <w:p w14:paraId="00962372" w14:textId="688E4A08" w:rsidR="00464C04" w:rsidRPr="00656CF5" w:rsidRDefault="00464C04" w:rsidP="004A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prenájom didaktickej techniky (prístroje na záznam obrazu, zobrazovacie plochy, dataprojektory, zvuková technika, výpočtová technika, </w:t>
      </w:r>
      <w:proofErr w:type="spellStart"/>
      <w:r w:rsidRPr="00656CF5">
        <w:rPr>
          <w:rFonts w:eastAsia="Times New Roman" w:cs="Times New Roman"/>
          <w:lang w:eastAsia="sk-SK"/>
        </w:rPr>
        <w:t>flipchart</w:t>
      </w:r>
      <w:proofErr w:type="spellEnd"/>
      <w:r w:rsidRPr="00656CF5">
        <w:rPr>
          <w:rFonts w:eastAsia="Times New Roman" w:cs="Times New Roman"/>
          <w:lang w:eastAsia="sk-SK"/>
        </w:rPr>
        <w:t xml:space="preserve"> a pod) </w:t>
      </w:r>
      <w:r w:rsidR="00727BF7" w:rsidRPr="00656CF5">
        <w:rPr>
          <w:rFonts w:eastAsia="Times New Roman" w:cs="Times New Roman"/>
          <w:lang w:eastAsia="sk-SK"/>
        </w:rPr>
        <w:t>–</w:t>
      </w:r>
      <w:r w:rsidRPr="00656CF5">
        <w:rPr>
          <w:rFonts w:eastAsia="Times New Roman" w:cs="Times New Roman"/>
          <w:lang w:eastAsia="sk-SK"/>
        </w:rPr>
        <w:t xml:space="preserve"> </w:t>
      </w:r>
      <w:r w:rsidR="00727BF7" w:rsidRPr="00656CF5">
        <w:rPr>
          <w:rFonts w:eastAsia="Times New Roman" w:cs="Times New Roman"/>
          <w:lang w:eastAsia="sk-SK"/>
        </w:rPr>
        <w:t xml:space="preserve">max. </w:t>
      </w:r>
      <w:r w:rsidR="00555EA8" w:rsidRPr="00656CF5">
        <w:rPr>
          <w:rFonts w:eastAsia="Times New Roman" w:cs="Times New Roman"/>
          <w:lang w:eastAsia="sk-SK"/>
        </w:rPr>
        <w:t>3</w:t>
      </w:r>
      <w:r w:rsidR="008C65CC" w:rsidRPr="00656CF5">
        <w:rPr>
          <w:rFonts w:eastAsia="Times New Roman" w:cs="Times New Roman"/>
          <w:lang w:eastAsia="sk-SK"/>
        </w:rPr>
        <w:t>0</w:t>
      </w:r>
      <w:r w:rsidRPr="00656CF5">
        <w:rPr>
          <w:rFonts w:eastAsia="Times New Roman" w:cs="Times New Roman"/>
          <w:lang w:eastAsia="sk-SK"/>
        </w:rPr>
        <w:t xml:space="preserve">,00 € /deň </w:t>
      </w:r>
    </w:p>
    <w:p w14:paraId="1ADA7E18" w14:textId="77777777" w:rsidR="00464C04" w:rsidRPr="00656CF5" w:rsidRDefault="00464C04" w:rsidP="004A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tvorba webovej stránky a portálov -</w:t>
      </w:r>
      <w:r w:rsidRPr="00656CF5">
        <w:rPr>
          <w:rFonts w:eastAsia="Times New Roman" w:cs="Times New Roman"/>
          <w:lang w:eastAsia="sk-SK"/>
        </w:rPr>
        <w:tab/>
      </w:r>
      <w:r w:rsidR="00B672D7" w:rsidRPr="00656CF5">
        <w:rPr>
          <w:rFonts w:eastAsia="Times New Roman" w:cs="Times New Roman"/>
          <w:lang w:eastAsia="sk-SK"/>
        </w:rPr>
        <w:t xml:space="preserve">max. do výšky </w:t>
      </w:r>
      <w:r w:rsidR="005F3254" w:rsidRPr="00656CF5">
        <w:rPr>
          <w:rFonts w:eastAsia="Times New Roman" w:cs="Times New Roman"/>
          <w:lang w:eastAsia="sk-SK"/>
        </w:rPr>
        <w:t>1 200,00</w:t>
      </w:r>
      <w:r w:rsidR="00055DC2" w:rsidRPr="00656CF5">
        <w:rPr>
          <w:rFonts w:eastAsia="Times New Roman" w:cs="Times New Roman"/>
          <w:lang w:eastAsia="sk-SK"/>
        </w:rPr>
        <w:t xml:space="preserve"> €</w:t>
      </w:r>
      <w:r w:rsidR="005F3254" w:rsidRPr="00656CF5">
        <w:rPr>
          <w:rFonts w:eastAsia="Times New Roman" w:cs="Times New Roman"/>
          <w:lang w:eastAsia="sk-SK"/>
        </w:rPr>
        <w:t xml:space="preserve"> a </w:t>
      </w:r>
      <w:r w:rsidR="00DA34E2" w:rsidRPr="00656CF5">
        <w:rPr>
          <w:rFonts w:eastAsia="Times New Roman" w:cs="Times New Roman"/>
          <w:lang w:eastAsia="sk-SK"/>
        </w:rPr>
        <w:t xml:space="preserve">ak je služba realizovaná vlastnými zamestnancami, tak </w:t>
      </w:r>
      <w:r w:rsidRPr="00656CF5">
        <w:rPr>
          <w:rFonts w:eastAsia="Times New Roman" w:cs="Times New Roman"/>
          <w:lang w:eastAsia="sk-SK"/>
        </w:rPr>
        <w:t xml:space="preserve"> podľa skutočne odpracovaných hodín dokladovaných pracovným výkazom - max. </w:t>
      </w:r>
      <w:r w:rsidR="00555EA8" w:rsidRPr="00656CF5">
        <w:rPr>
          <w:rFonts w:eastAsia="Times New Roman" w:cs="Times New Roman"/>
          <w:lang w:eastAsia="sk-SK"/>
        </w:rPr>
        <w:t>15</w:t>
      </w:r>
      <w:r w:rsidRPr="00656CF5">
        <w:rPr>
          <w:rFonts w:eastAsia="Times New Roman" w:cs="Times New Roman"/>
          <w:lang w:eastAsia="sk-SK"/>
        </w:rPr>
        <w:t xml:space="preserve"> €</w:t>
      </w:r>
      <w:r w:rsidR="00555EA8" w:rsidRPr="00656CF5">
        <w:rPr>
          <w:rFonts w:eastAsia="Times New Roman" w:cs="Times New Roman"/>
          <w:lang w:eastAsia="sk-SK"/>
        </w:rPr>
        <w:t xml:space="preserve"> /hod (max. 80</w:t>
      </w:r>
      <w:r w:rsidRPr="00656CF5">
        <w:rPr>
          <w:rFonts w:eastAsia="Times New Roman" w:cs="Times New Roman"/>
          <w:lang w:eastAsia="sk-SK"/>
        </w:rPr>
        <w:t xml:space="preserve"> hodín)</w:t>
      </w:r>
    </w:p>
    <w:p w14:paraId="4B24229B" w14:textId="77777777" w:rsidR="00464C04" w:rsidRPr="00656CF5" w:rsidRDefault="00464C04" w:rsidP="004A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tvorba informačných systémov </w:t>
      </w:r>
      <w:r w:rsidR="005F3254" w:rsidRPr="00656CF5">
        <w:rPr>
          <w:rFonts w:eastAsia="Times New Roman" w:cs="Times New Roman"/>
          <w:lang w:eastAsia="sk-SK"/>
        </w:rPr>
        <w:t>–</w:t>
      </w:r>
      <w:r w:rsidR="00555EA8" w:rsidRPr="00656CF5">
        <w:rPr>
          <w:rFonts w:eastAsia="Times New Roman" w:cs="Times New Roman"/>
          <w:lang w:eastAsia="sk-SK"/>
        </w:rPr>
        <w:t xml:space="preserve"> </w:t>
      </w:r>
      <w:r w:rsidR="00B672D7" w:rsidRPr="00656CF5">
        <w:rPr>
          <w:rFonts w:eastAsia="Times New Roman" w:cs="Times New Roman"/>
          <w:lang w:eastAsia="sk-SK"/>
        </w:rPr>
        <w:t xml:space="preserve">max. do výška </w:t>
      </w:r>
      <w:r w:rsidR="005F3254" w:rsidRPr="00656CF5">
        <w:rPr>
          <w:rFonts w:eastAsia="Times New Roman" w:cs="Times New Roman"/>
          <w:lang w:eastAsia="sk-SK"/>
        </w:rPr>
        <w:t xml:space="preserve">1 200,00 </w:t>
      </w:r>
      <w:r w:rsidR="00055DC2" w:rsidRPr="00656CF5">
        <w:rPr>
          <w:rFonts w:eastAsia="Times New Roman" w:cs="Times New Roman"/>
          <w:lang w:eastAsia="sk-SK"/>
        </w:rPr>
        <w:t>€</w:t>
      </w:r>
      <w:r w:rsidR="005F3254" w:rsidRPr="00656CF5">
        <w:rPr>
          <w:rFonts w:eastAsia="Times New Roman" w:cs="Times New Roman"/>
          <w:lang w:eastAsia="sk-SK"/>
        </w:rPr>
        <w:t xml:space="preserve"> a </w:t>
      </w:r>
      <w:r w:rsidR="00555EA8" w:rsidRPr="00656CF5">
        <w:rPr>
          <w:rFonts w:eastAsia="Times New Roman" w:cs="Times New Roman"/>
          <w:lang w:eastAsia="sk-SK"/>
        </w:rPr>
        <w:t>ak je služba realizovaná vlastnými zamestnancami, tak</w:t>
      </w:r>
      <w:r w:rsidRPr="00656CF5">
        <w:rPr>
          <w:rFonts w:eastAsia="Times New Roman" w:cs="Times New Roman"/>
          <w:lang w:eastAsia="sk-SK"/>
        </w:rPr>
        <w:t xml:space="preserve"> podľa skutočne odpracovaných hodín dokladovaných pracovným výkazom - max. </w:t>
      </w:r>
      <w:r w:rsidR="00555EA8" w:rsidRPr="00656CF5">
        <w:rPr>
          <w:rFonts w:eastAsia="Times New Roman" w:cs="Times New Roman"/>
          <w:lang w:eastAsia="sk-SK"/>
        </w:rPr>
        <w:t>15</w:t>
      </w:r>
      <w:r w:rsidRPr="00656CF5">
        <w:rPr>
          <w:rFonts w:eastAsia="Times New Roman" w:cs="Times New Roman"/>
          <w:lang w:eastAsia="sk-SK"/>
        </w:rPr>
        <w:t xml:space="preserve"> € /hod (max. 80 hodín)</w:t>
      </w:r>
    </w:p>
    <w:p w14:paraId="44506904" w14:textId="77777777" w:rsidR="00464C04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údržba webovej stránky, portálov a informačných systémov </w:t>
      </w:r>
      <w:r w:rsidR="00055DC2" w:rsidRPr="00656CF5">
        <w:rPr>
          <w:rFonts w:eastAsia="Times New Roman" w:cs="Times New Roman"/>
          <w:lang w:eastAsia="sk-SK"/>
        </w:rPr>
        <w:t>–</w:t>
      </w:r>
      <w:r w:rsidR="00555EA8" w:rsidRPr="00656CF5">
        <w:rPr>
          <w:rFonts w:eastAsia="Times New Roman" w:cs="Times New Roman"/>
          <w:lang w:eastAsia="sk-SK"/>
        </w:rPr>
        <w:t xml:space="preserve"> </w:t>
      </w:r>
      <w:r w:rsidR="00055DC2" w:rsidRPr="00656CF5">
        <w:rPr>
          <w:rFonts w:eastAsia="Times New Roman" w:cs="Times New Roman"/>
          <w:lang w:eastAsia="sk-SK"/>
        </w:rPr>
        <w:t xml:space="preserve">200,00 € </w:t>
      </w:r>
      <w:r w:rsidR="00555EA8" w:rsidRPr="00656CF5">
        <w:rPr>
          <w:rFonts w:eastAsia="Times New Roman" w:cs="Times New Roman"/>
          <w:lang w:eastAsia="sk-SK"/>
        </w:rPr>
        <w:t xml:space="preserve">ak je služba realizovaná vlastnými zamestnancami, tak </w:t>
      </w:r>
      <w:r w:rsidRPr="00656CF5">
        <w:rPr>
          <w:rFonts w:eastAsia="Times New Roman" w:cs="Times New Roman"/>
          <w:lang w:eastAsia="sk-SK"/>
        </w:rPr>
        <w:t xml:space="preserve">podľa skutočne odpracovaných hodín z pracovného </w:t>
      </w:r>
      <w:r w:rsidR="00555EA8" w:rsidRPr="00656CF5">
        <w:rPr>
          <w:rFonts w:eastAsia="Times New Roman" w:cs="Times New Roman"/>
          <w:lang w:eastAsia="sk-SK"/>
        </w:rPr>
        <w:t>výkazu - max. 10</w:t>
      </w:r>
      <w:r w:rsidRPr="00656CF5">
        <w:rPr>
          <w:rFonts w:eastAsia="Times New Roman" w:cs="Times New Roman"/>
          <w:lang w:eastAsia="sk-SK"/>
        </w:rPr>
        <w:t>,00 € /1 hod., max. 20 hodín mesačne</w:t>
      </w:r>
    </w:p>
    <w:p w14:paraId="5BD9925F" w14:textId="77777777" w:rsidR="0051196A" w:rsidRPr="00656CF5" w:rsidRDefault="00464C04" w:rsidP="0046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zverejnenie v masmédiách s regionálnym pokrytím</w:t>
      </w:r>
      <w:r w:rsidR="00DA34E2" w:rsidRPr="00656CF5">
        <w:rPr>
          <w:rFonts w:eastAsia="Times New Roman" w:cs="Times New Roman"/>
          <w:lang w:eastAsia="sk-SK"/>
        </w:rPr>
        <w:t xml:space="preserve"> </w:t>
      </w:r>
      <w:r w:rsidRPr="00656CF5">
        <w:rPr>
          <w:rFonts w:eastAsia="Times New Roman" w:cs="Times New Roman"/>
          <w:lang w:eastAsia="sk-SK"/>
        </w:rPr>
        <w:t>podľa platného cenníka príslušného masmédia</w:t>
      </w:r>
      <w:r w:rsidR="00DA34E2" w:rsidRPr="00656CF5">
        <w:rPr>
          <w:rFonts w:eastAsia="Times New Roman" w:cs="Times New Roman"/>
          <w:lang w:eastAsia="sk-SK"/>
        </w:rPr>
        <w:t xml:space="preserve"> (cenník prijímateľ musí predkladať pri schvaľovaní rozpočtu)</w:t>
      </w:r>
    </w:p>
    <w:p w14:paraId="44D13122" w14:textId="77777777" w:rsidR="00464C04" w:rsidRPr="00656CF5" w:rsidRDefault="00464C04" w:rsidP="00555EA8">
      <w:pPr>
        <w:spacing w:after="0" w:line="240" w:lineRule="auto"/>
        <w:contextualSpacing/>
        <w:jc w:val="both"/>
        <w:rPr>
          <w:rFonts w:eastAsia="Times New Roman" w:cs="Times New Roman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51196A" w:rsidRPr="00656CF5" w14:paraId="547D5AC7" w14:textId="77777777" w:rsidTr="0051196A">
        <w:trPr>
          <w:trHeight w:val="255"/>
        </w:trPr>
        <w:tc>
          <w:tcPr>
            <w:tcW w:w="4606" w:type="dxa"/>
            <w:hideMark/>
          </w:tcPr>
          <w:p w14:paraId="2856D166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letáky s logom v zmysle PRV</w:t>
            </w:r>
          </w:p>
        </w:tc>
        <w:tc>
          <w:tcPr>
            <w:tcW w:w="4606" w:type="dxa"/>
            <w:vAlign w:val="bottom"/>
          </w:tcPr>
          <w:p w14:paraId="25AC0D0C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Max. 0,30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/ks</w:t>
            </w:r>
          </w:p>
        </w:tc>
      </w:tr>
      <w:tr w:rsidR="0051196A" w:rsidRPr="00656CF5" w14:paraId="077273A3" w14:textId="77777777" w:rsidTr="0051196A">
        <w:trPr>
          <w:trHeight w:val="255"/>
        </w:trPr>
        <w:tc>
          <w:tcPr>
            <w:tcW w:w="4606" w:type="dxa"/>
            <w:hideMark/>
          </w:tcPr>
          <w:p w14:paraId="681060D4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DVD nosič</w:t>
            </w:r>
          </w:p>
        </w:tc>
        <w:tc>
          <w:tcPr>
            <w:tcW w:w="4606" w:type="dxa"/>
            <w:vAlign w:val="bottom"/>
          </w:tcPr>
          <w:p w14:paraId="575F8B5E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max. 0,50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/ks</w:t>
            </w:r>
          </w:p>
        </w:tc>
      </w:tr>
      <w:tr w:rsidR="0051196A" w:rsidRPr="00656CF5" w14:paraId="05217B1E" w14:textId="77777777" w:rsidTr="0051196A">
        <w:trPr>
          <w:trHeight w:val="255"/>
        </w:trPr>
        <w:tc>
          <w:tcPr>
            <w:tcW w:w="4606" w:type="dxa"/>
            <w:hideMark/>
          </w:tcPr>
          <w:p w14:paraId="4CCAE990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CD nosič</w:t>
            </w:r>
          </w:p>
        </w:tc>
        <w:tc>
          <w:tcPr>
            <w:tcW w:w="4606" w:type="dxa"/>
            <w:vAlign w:val="bottom"/>
          </w:tcPr>
          <w:p w14:paraId="1F6F1FBE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max. 0,50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/ks</w:t>
            </w:r>
          </w:p>
        </w:tc>
      </w:tr>
      <w:tr w:rsidR="0051196A" w:rsidRPr="00656CF5" w14:paraId="74A4F887" w14:textId="77777777" w:rsidTr="0051196A">
        <w:trPr>
          <w:trHeight w:val="255"/>
        </w:trPr>
        <w:tc>
          <w:tcPr>
            <w:tcW w:w="4606" w:type="dxa"/>
            <w:hideMark/>
          </w:tcPr>
          <w:p w14:paraId="707CDF20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PE taška</w:t>
            </w:r>
          </w:p>
        </w:tc>
        <w:tc>
          <w:tcPr>
            <w:tcW w:w="4606" w:type="dxa"/>
            <w:vAlign w:val="bottom"/>
          </w:tcPr>
          <w:p w14:paraId="0188B56E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max. 0,20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/ks</w:t>
            </w:r>
          </w:p>
        </w:tc>
      </w:tr>
      <w:tr w:rsidR="0051196A" w:rsidRPr="00656CF5" w14:paraId="4B79EFD8" w14:textId="77777777" w:rsidTr="0051196A">
        <w:trPr>
          <w:trHeight w:val="255"/>
        </w:trPr>
        <w:tc>
          <w:tcPr>
            <w:tcW w:w="4606" w:type="dxa"/>
          </w:tcPr>
          <w:p w14:paraId="77DF3C64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taška s logom</w:t>
            </w:r>
          </w:p>
        </w:tc>
        <w:tc>
          <w:tcPr>
            <w:tcW w:w="4606" w:type="dxa"/>
            <w:vAlign w:val="bottom"/>
          </w:tcPr>
          <w:p w14:paraId="4A1CBC8B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max. 0,50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/ks</w:t>
            </w:r>
          </w:p>
        </w:tc>
      </w:tr>
      <w:tr w:rsidR="0051196A" w:rsidRPr="00656CF5" w14:paraId="2A4872E5" w14:textId="77777777" w:rsidTr="0051196A">
        <w:trPr>
          <w:trHeight w:val="255"/>
        </w:trPr>
        <w:tc>
          <w:tcPr>
            <w:tcW w:w="4606" w:type="dxa"/>
            <w:hideMark/>
          </w:tcPr>
          <w:p w14:paraId="1FF31906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konferenčný </w:t>
            </w:r>
            <w:proofErr w:type="spellStart"/>
            <w:r w:rsidRPr="00656CF5">
              <w:rPr>
                <w:rFonts w:asciiTheme="minorHAnsi" w:hAnsiTheme="minorHAnsi"/>
                <w:sz w:val="22"/>
                <w:szCs w:val="22"/>
              </w:rPr>
              <w:t>folder</w:t>
            </w:r>
            <w:proofErr w:type="spellEnd"/>
          </w:p>
        </w:tc>
        <w:tc>
          <w:tcPr>
            <w:tcW w:w="4606" w:type="dxa"/>
            <w:vAlign w:val="bottom"/>
          </w:tcPr>
          <w:p w14:paraId="4C13AFB4" w14:textId="77777777" w:rsidR="0051196A" w:rsidRPr="00656CF5" w:rsidRDefault="0051196A" w:rsidP="005F32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max. </w:t>
            </w:r>
            <w:r w:rsidR="005F3254" w:rsidRPr="00656CF5">
              <w:rPr>
                <w:rFonts w:asciiTheme="minorHAnsi" w:hAnsiTheme="minorHAnsi"/>
                <w:sz w:val="22"/>
                <w:szCs w:val="22"/>
              </w:rPr>
              <w:t>8,00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/ks</w:t>
            </w:r>
          </w:p>
        </w:tc>
      </w:tr>
      <w:tr w:rsidR="0051196A" w:rsidRPr="00656CF5" w14:paraId="6D774504" w14:textId="77777777" w:rsidTr="0051196A">
        <w:trPr>
          <w:trHeight w:val="255"/>
        </w:trPr>
        <w:tc>
          <w:tcPr>
            <w:tcW w:w="4606" w:type="dxa"/>
            <w:hideMark/>
          </w:tcPr>
          <w:p w14:paraId="386C8140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obal na písomnosti</w:t>
            </w:r>
          </w:p>
        </w:tc>
        <w:tc>
          <w:tcPr>
            <w:tcW w:w="4606" w:type="dxa"/>
            <w:vAlign w:val="bottom"/>
          </w:tcPr>
          <w:p w14:paraId="35A747B9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max. 1,50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/ks</w:t>
            </w:r>
          </w:p>
        </w:tc>
      </w:tr>
      <w:tr w:rsidR="0051196A" w:rsidRPr="00656CF5" w14:paraId="014ECE1D" w14:textId="77777777" w:rsidTr="0051196A">
        <w:trPr>
          <w:trHeight w:val="255"/>
        </w:trPr>
        <w:tc>
          <w:tcPr>
            <w:tcW w:w="4606" w:type="dxa"/>
            <w:hideMark/>
          </w:tcPr>
          <w:p w14:paraId="139FAF3B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blok</w:t>
            </w:r>
          </w:p>
        </w:tc>
        <w:tc>
          <w:tcPr>
            <w:tcW w:w="4606" w:type="dxa"/>
            <w:vAlign w:val="bottom"/>
          </w:tcPr>
          <w:p w14:paraId="701218D0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max. 1,80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/ks</w:t>
            </w:r>
          </w:p>
        </w:tc>
      </w:tr>
      <w:tr w:rsidR="0051196A" w:rsidRPr="00656CF5" w14:paraId="0C9B2314" w14:textId="77777777" w:rsidTr="0051196A">
        <w:trPr>
          <w:trHeight w:val="255"/>
        </w:trPr>
        <w:tc>
          <w:tcPr>
            <w:tcW w:w="4606" w:type="dxa"/>
            <w:hideMark/>
          </w:tcPr>
          <w:p w14:paraId="4745ED66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pero s logom</w:t>
            </w:r>
          </w:p>
        </w:tc>
        <w:tc>
          <w:tcPr>
            <w:tcW w:w="4606" w:type="dxa"/>
            <w:vAlign w:val="bottom"/>
          </w:tcPr>
          <w:p w14:paraId="60B14B1B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max. 0,50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/max.</w:t>
            </w:r>
          </w:p>
        </w:tc>
      </w:tr>
      <w:tr w:rsidR="0051196A" w:rsidRPr="00656CF5" w14:paraId="01660E97" w14:textId="77777777" w:rsidTr="0051196A">
        <w:trPr>
          <w:trHeight w:val="255"/>
        </w:trPr>
        <w:tc>
          <w:tcPr>
            <w:tcW w:w="4606" w:type="dxa"/>
            <w:hideMark/>
          </w:tcPr>
          <w:p w14:paraId="369D68B1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USB kľúč</w:t>
            </w:r>
          </w:p>
        </w:tc>
        <w:tc>
          <w:tcPr>
            <w:tcW w:w="4606" w:type="dxa"/>
            <w:vAlign w:val="bottom"/>
          </w:tcPr>
          <w:p w14:paraId="4FC63181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max. 4</w:t>
            </w:r>
            <w:r w:rsidR="005F3254" w:rsidRPr="00656CF5">
              <w:rPr>
                <w:rFonts w:asciiTheme="minorHAnsi" w:hAnsiTheme="minorHAnsi"/>
                <w:sz w:val="22"/>
                <w:szCs w:val="22"/>
              </w:rPr>
              <w:t>,00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/max.</w:t>
            </w:r>
          </w:p>
        </w:tc>
      </w:tr>
      <w:tr w:rsidR="0051196A" w:rsidRPr="00656CF5" w14:paraId="2E4AC4AE" w14:textId="77777777" w:rsidTr="0051196A">
        <w:trPr>
          <w:trHeight w:val="255"/>
        </w:trPr>
        <w:tc>
          <w:tcPr>
            <w:tcW w:w="4606" w:type="dxa"/>
            <w:hideMark/>
          </w:tcPr>
          <w:p w14:paraId="434A5979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diár s logom</w:t>
            </w:r>
          </w:p>
        </w:tc>
        <w:tc>
          <w:tcPr>
            <w:tcW w:w="4606" w:type="dxa"/>
            <w:vAlign w:val="bottom"/>
          </w:tcPr>
          <w:p w14:paraId="16574DA7" w14:textId="77777777" w:rsidR="0051196A" w:rsidRPr="00656CF5" w:rsidRDefault="0051196A" w:rsidP="005119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max. 7</w:t>
            </w:r>
            <w:r w:rsidR="005F3254" w:rsidRPr="00656CF5">
              <w:rPr>
                <w:rFonts w:asciiTheme="minorHAnsi" w:hAnsiTheme="minorHAnsi"/>
                <w:sz w:val="22"/>
                <w:szCs w:val="22"/>
              </w:rPr>
              <w:t>,00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/ks</w:t>
            </w:r>
          </w:p>
        </w:tc>
      </w:tr>
      <w:tr w:rsidR="0051196A" w:rsidRPr="00656CF5" w14:paraId="00D7F2C6" w14:textId="77777777" w:rsidTr="0051196A">
        <w:tc>
          <w:tcPr>
            <w:tcW w:w="4606" w:type="dxa"/>
          </w:tcPr>
          <w:p w14:paraId="056805DB" w14:textId="77777777" w:rsidR="0051196A" w:rsidRPr="00656CF5" w:rsidRDefault="0051196A" w:rsidP="00555EA8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vytvorenie </w:t>
            </w:r>
            <w:proofErr w:type="spellStart"/>
            <w:r w:rsidRPr="00656CF5">
              <w:rPr>
                <w:rFonts w:asciiTheme="minorHAnsi" w:hAnsiTheme="minorHAnsi"/>
                <w:sz w:val="22"/>
                <w:szCs w:val="22"/>
              </w:rPr>
              <w:t>elearningovej</w:t>
            </w:r>
            <w:proofErr w:type="spellEnd"/>
            <w:r w:rsidRPr="00656CF5">
              <w:rPr>
                <w:rFonts w:asciiTheme="minorHAnsi" w:hAnsiTheme="minorHAnsi"/>
                <w:sz w:val="22"/>
                <w:szCs w:val="22"/>
              </w:rPr>
              <w:t xml:space="preserve"> predlohy</w:t>
            </w:r>
          </w:p>
        </w:tc>
        <w:tc>
          <w:tcPr>
            <w:tcW w:w="4606" w:type="dxa"/>
          </w:tcPr>
          <w:p w14:paraId="02B55058" w14:textId="77777777" w:rsidR="0051196A" w:rsidRPr="00656CF5" w:rsidRDefault="0051196A" w:rsidP="005F3254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v z</w:t>
            </w:r>
            <w:r w:rsidR="005F3254" w:rsidRPr="00656CF5">
              <w:rPr>
                <w:rFonts w:asciiTheme="minorHAnsi" w:hAnsiTheme="minorHAnsi"/>
                <w:sz w:val="22"/>
                <w:szCs w:val="22"/>
              </w:rPr>
              <w:t>á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>kladnom prostred</w:t>
            </w:r>
            <w:r w:rsidR="005F3254" w:rsidRPr="00656CF5">
              <w:rPr>
                <w:rFonts w:asciiTheme="minorHAnsi" w:hAnsiTheme="minorHAnsi"/>
                <w:sz w:val="22"/>
                <w:szCs w:val="22"/>
              </w:rPr>
              <w:t>í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 xml:space="preserve"> do 200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1196A" w:rsidRPr="00656CF5" w14:paraId="754F79D3" w14:textId="77777777" w:rsidTr="0051196A">
        <w:tc>
          <w:tcPr>
            <w:tcW w:w="4606" w:type="dxa"/>
          </w:tcPr>
          <w:p w14:paraId="77894F40" w14:textId="77777777" w:rsidR="0051196A" w:rsidRPr="00656CF5" w:rsidRDefault="0051196A" w:rsidP="00555EA8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 xml:space="preserve">vytvorenie </w:t>
            </w:r>
            <w:proofErr w:type="spellStart"/>
            <w:r w:rsidRPr="00656CF5">
              <w:rPr>
                <w:rFonts w:asciiTheme="minorHAnsi" w:hAnsiTheme="minorHAnsi"/>
                <w:sz w:val="22"/>
                <w:szCs w:val="22"/>
              </w:rPr>
              <w:t>elearningovej</w:t>
            </w:r>
            <w:proofErr w:type="spellEnd"/>
            <w:r w:rsidRPr="00656CF5">
              <w:rPr>
                <w:rFonts w:asciiTheme="minorHAnsi" w:hAnsiTheme="minorHAnsi"/>
                <w:sz w:val="22"/>
                <w:szCs w:val="22"/>
              </w:rPr>
              <w:t xml:space="preserve"> predlohy</w:t>
            </w:r>
          </w:p>
        </w:tc>
        <w:tc>
          <w:tcPr>
            <w:tcW w:w="4606" w:type="dxa"/>
          </w:tcPr>
          <w:p w14:paraId="69B2395C" w14:textId="77777777" w:rsidR="0051196A" w:rsidRPr="00656CF5" w:rsidRDefault="0051196A" w:rsidP="005F3254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6CF5">
              <w:rPr>
                <w:rFonts w:asciiTheme="minorHAnsi" w:hAnsiTheme="minorHAnsi"/>
                <w:sz w:val="22"/>
                <w:szCs w:val="22"/>
              </w:rPr>
              <w:t>v upravenom prostred</w:t>
            </w:r>
            <w:r w:rsidR="005F3254" w:rsidRPr="00656CF5">
              <w:rPr>
                <w:rFonts w:asciiTheme="minorHAnsi" w:hAnsiTheme="minorHAnsi"/>
                <w:sz w:val="22"/>
                <w:szCs w:val="22"/>
              </w:rPr>
              <w:t>í</w:t>
            </w:r>
            <w:r w:rsidRPr="00656CF5">
              <w:rPr>
                <w:rFonts w:asciiTheme="minorHAnsi" w:hAnsiTheme="minorHAnsi"/>
                <w:sz w:val="22"/>
                <w:szCs w:val="22"/>
              </w:rPr>
              <w:t xml:space="preserve"> do 500 </w:t>
            </w:r>
            <w:r w:rsidR="00055DC2" w:rsidRPr="00656CF5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</w:tbl>
    <w:p w14:paraId="713B7C62" w14:textId="77777777" w:rsidR="00387D3A" w:rsidRPr="00656CF5" w:rsidRDefault="00387D3A" w:rsidP="005F3254">
      <w:pPr>
        <w:pStyle w:val="Odsekzoznamu"/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4679677D" w14:textId="77777777" w:rsidR="00B672D7" w:rsidRPr="00656CF5" w:rsidRDefault="00464C04" w:rsidP="005F3254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 xml:space="preserve">výdavky na formy dištančného vzdelávania (napr. e </w:t>
      </w:r>
      <w:proofErr w:type="spellStart"/>
      <w:r w:rsidRPr="00656CF5">
        <w:rPr>
          <w:rFonts w:eastAsia="Times New Roman" w:cs="Times New Roman"/>
          <w:b/>
          <w:lang w:eastAsia="sk-SK"/>
        </w:rPr>
        <w:t>learning</w:t>
      </w:r>
      <w:proofErr w:type="spellEnd"/>
      <w:r w:rsidRPr="00656CF5">
        <w:rPr>
          <w:rFonts w:eastAsia="Times New Roman" w:cs="Times New Roman"/>
          <w:b/>
          <w:lang w:eastAsia="sk-SK"/>
        </w:rPr>
        <w:t xml:space="preserve">, portály, spoty a pod) </w:t>
      </w:r>
    </w:p>
    <w:p w14:paraId="121FC0E7" w14:textId="77777777" w:rsidR="00387D3A" w:rsidRPr="00656CF5" w:rsidRDefault="00387D3A" w:rsidP="00387D3A">
      <w:pPr>
        <w:pStyle w:val="Odsekzoznamu"/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3A840B7D" w14:textId="4A300EFE" w:rsidR="00B672D7" w:rsidRPr="00656CF5" w:rsidRDefault="00B672D7" w:rsidP="00387D3A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výdavky na prípravu a tvorbu e-learningového vzdelávania, portálov, spotov a p</w:t>
      </w:r>
      <w:r w:rsidR="00AD50F0" w:rsidRPr="00656CF5">
        <w:rPr>
          <w:rFonts w:eastAsia="Times New Roman" w:cs="Times New Roman"/>
          <w:lang w:eastAsia="sk-SK"/>
        </w:rPr>
        <w:t>od. budú akceptované do výšky 10</w:t>
      </w:r>
      <w:r w:rsidRPr="00656CF5">
        <w:rPr>
          <w:rFonts w:eastAsia="Times New Roman" w:cs="Times New Roman"/>
          <w:lang w:eastAsia="sk-SK"/>
        </w:rPr>
        <w:t>% z celkových výdavkov na projekt.</w:t>
      </w:r>
    </w:p>
    <w:p w14:paraId="76B99585" w14:textId="77777777" w:rsidR="00B672D7" w:rsidRPr="00656CF5" w:rsidRDefault="00B672D7" w:rsidP="00B672D7">
      <w:pPr>
        <w:spacing w:after="0" w:line="240" w:lineRule="auto"/>
        <w:ind w:left="360"/>
        <w:jc w:val="both"/>
        <w:rPr>
          <w:rFonts w:eastAsia="Times New Roman" w:cs="Times New Roman"/>
          <w:lang w:eastAsia="sk-SK"/>
        </w:rPr>
      </w:pPr>
    </w:p>
    <w:p w14:paraId="3F70CE1D" w14:textId="00176B90" w:rsidR="00B672D7" w:rsidRPr="00656CF5" w:rsidRDefault="00B672D7" w:rsidP="00B672D7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 xml:space="preserve">Pri realizácii služby vlastnými zamestnancami (pracovná zmluva, resp. Dohoda o vykonaní práce), musí byť požadovaný výkon prác zaznamenaný na pracovný výkaz. V tomto prípade prijímateľ </w:t>
      </w:r>
      <w:r w:rsidRPr="00656CF5">
        <w:rPr>
          <w:rFonts w:eastAsia="Times New Roman" w:cs="Times New Roman"/>
          <w:b/>
          <w:lang w:eastAsia="sk-SK"/>
        </w:rPr>
        <w:t>musí predložiť v rámci povinných príloh k </w:t>
      </w:r>
      <w:proofErr w:type="spellStart"/>
      <w:r w:rsidRPr="00656CF5">
        <w:rPr>
          <w:rFonts w:eastAsia="Times New Roman" w:cs="Times New Roman"/>
          <w:b/>
          <w:lang w:eastAsia="sk-SK"/>
        </w:rPr>
        <w:t>ŽoNFP</w:t>
      </w:r>
      <w:proofErr w:type="spellEnd"/>
      <w:r w:rsidRPr="00656CF5">
        <w:rPr>
          <w:rFonts w:eastAsia="Times New Roman" w:cs="Times New Roman"/>
          <w:b/>
          <w:lang w:eastAsia="sk-SK"/>
        </w:rPr>
        <w:t xml:space="preserve"> rozpočet – počet hodín na každú činnosť</w:t>
      </w:r>
      <w:r w:rsidRPr="00656CF5">
        <w:rPr>
          <w:rFonts w:eastAsia="Times New Roman" w:cs="Times New Roman"/>
          <w:lang w:eastAsia="sk-SK"/>
        </w:rPr>
        <w:t xml:space="preserve">. </w:t>
      </w:r>
      <w:r w:rsidRPr="00656CF5">
        <w:rPr>
          <w:rFonts w:eastAsia="Times New Roman" w:cs="Times New Roman"/>
          <w:b/>
          <w:lang w:eastAsia="sk-SK"/>
        </w:rPr>
        <w:t>Celková suma vynaložená na plat zamestnanca, resp. celkovú sumu za prácu, nesmie prekročiť celkovú sumu ako pri externej tvorbe/dodávke.</w:t>
      </w:r>
      <w:r w:rsidRPr="00656CF5">
        <w:rPr>
          <w:rFonts w:eastAsia="Times New Roman" w:cs="Times New Roman"/>
          <w:lang w:eastAsia="sk-SK"/>
        </w:rPr>
        <w:t xml:space="preserve"> </w:t>
      </w:r>
      <w:r w:rsidRPr="00656CF5">
        <w:rPr>
          <w:rFonts w:eastAsia="Times New Roman" w:cs="Times New Roman"/>
          <w:b/>
          <w:lang w:eastAsia="sk-SK"/>
        </w:rPr>
        <w:t>Je potrebné predložiť PPA 3 od seba nezávislé cenové ponuky (personálne a majetkovo neprepojené podniky medzi sebou, resp. s prijímateľom) na rozsah predmetnej aktivity, aby bolo preukázané, že tvorba služby vlastnými zamestnancami bude lacnejšia ako dodávka služby</w:t>
      </w:r>
      <w:r w:rsidRPr="00656CF5">
        <w:rPr>
          <w:rFonts w:eastAsia="Times New Roman" w:cs="Times New Roman"/>
          <w:lang w:eastAsia="sk-SK"/>
        </w:rPr>
        <w:t>.</w:t>
      </w:r>
    </w:p>
    <w:p w14:paraId="659FF5DD" w14:textId="77777777" w:rsidR="00B672D7" w:rsidRPr="00656CF5" w:rsidRDefault="00B672D7" w:rsidP="00B672D7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Prijímateľ k </w:t>
      </w:r>
      <w:proofErr w:type="spellStart"/>
      <w:r w:rsidRPr="00656CF5">
        <w:rPr>
          <w:rFonts w:eastAsia="Times New Roman" w:cs="Times New Roman"/>
          <w:lang w:eastAsia="sk-SK"/>
        </w:rPr>
        <w:t>ŽoP</w:t>
      </w:r>
      <w:proofErr w:type="spellEnd"/>
      <w:r w:rsidRPr="00656CF5">
        <w:rPr>
          <w:rFonts w:eastAsia="Times New Roman" w:cs="Times New Roman"/>
          <w:lang w:eastAsia="sk-SK"/>
        </w:rPr>
        <w:t xml:space="preserve"> musí predložiť doklady a dôkazy o realizácii a funkčnosti takejto služby, pričom suma k preplateniu za túto položku sa bude odvíjať od preukaznosti zabezpečenia hospodárneho, efektívneho a účinného vynakladania verejných prostriedkov</w:t>
      </w:r>
    </w:p>
    <w:p w14:paraId="0059D542" w14:textId="77777777" w:rsidR="00B672D7" w:rsidRPr="00656CF5" w:rsidRDefault="00B672D7" w:rsidP="00B672D7">
      <w:pPr>
        <w:spacing w:after="0" w:line="240" w:lineRule="auto"/>
        <w:ind w:left="360"/>
        <w:jc w:val="both"/>
        <w:rPr>
          <w:rFonts w:eastAsia="Times New Roman" w:cs="Times New Roman"/>
          <w:lang w:eastAsia="sk-SK"/>
        </w:rPr>
      </w:pPr>
    </w:p>
    <w:p w14:paraId="11570365" w14:textId="77777777" w:rsidR="00464C04" w:rsidRPr="00656CF5" w:rsidRDefault="00464C04" w:rsidP="005F3254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aktivity praktického výcviku</w:t>
      </w:r>
      <w:r w:rsidR="00D87774" w:rsidRPr="00656CF5">
        <w:rPr>
          <w:rFonts w:eastAsia="Times New Roman" w:cs="Times New Roman"/>
          <w:b/>
          <w:lang w:eastAsia="sk-SK"/>
        </w:rPr>
        <w:t xml:space="preserve"> (</w:t>
      </w:r>
      <w:r w:rsidRPr="00656CF5">
        <w:rPr>
          <w:rFonts w:eastAsia="Times New Roman" w:cs="Times New Roman"/>
          <w:b/>
          <w:lang w:eastAsia="sk-SK"/>
        </w:rPr>
        <w:t>ukážky, demonštrácie, návštevy farmy a pod.</w:t>
      </w:r>
      <w:r w:rsidR="00D87774" w:rsidRPr="00656CF5">
        <w:rPr>
          <w:rFonts w:eastAsia="Times New Roman" w:cs="Times New Roman"/>
          <w:b/>
          <w:lang w:eastAsia="sk-SK"/>
        </w:rPr>
        <w:t>)</w:t>
      </w:r>
      <w:r w:rsidRPr="00656CF5">
        <w:rPr>
          <w:rFonts w:eastAsia="Times New Roman" w:cs="Times New Roman"/>
          <w:b/>
          <w:lang w:eastAsia="sk-SK"/>
        </w:rPr>
        <w:t xml:space="preserve">, </w:t>
      </w:r>
      <w:r w:rsidRPr="00656CF5">
        <w:rPr>
          <w:rFonts w:eastAsia="Times New Roman" w:cs="Times New Roman"/>
          <w:lang w:eastAsia="sk-SK"/>
        </w:rPr>
        <w:t>slúžiacich výlučne  pre potreby vzdelávania</w:t>
      </w:r>
      <w:r w:rsidR="00DA34E2" w:rsidRPr="00656CF5">
        <w:rPr>
          <w:rFonts w:eastAsia="Times New Roman" w:cs="Times New Roman"/>
          <w:lang w:eastAsia="sk-SK"/>
        </w:rPr>
        <w:t>:</w:t>
      </w:r>
    </w:p>
    <w:p w14:paraId="2F3FB65C" w14:textId="77777777" w:rsidR="00295F95" w:rsidRPr="00656CF5" w:rsidRDefault="00295F95" w:rsidP="00295F95">
      <w:pPr>
        <w:spacing w:after="0" w:line="240" w:lineRule="auto"/>
        <w:ind w:left="360"/>
        <w:jc w:val="both"/>
        <w:rPr>
          <w:rFonts w:eastAsia="Times New Roman" w:cs="Times New Roman"/>
          <w:lang w:eastAsia="sk-SK"/>
        </w:rPr>
      </w:pPr>
    </w:p>
    <w:p w14:paraId="3A43A2B1" w14:textId="58156029" w:rsidR="00B672D7" w:rsidRPr="00656CF5" w:rsidRDefault="00B672D7" w:rsidP="00295F95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V prípade poplatkov napr. za návštevu farmy a pod.</w:t>
      </w:r>
      <w:r w:rsidR="00387D3A" w:rsidRPr="00656CF5">
        <w:rPr>
          <w:rFonts w:eastAsia="Times New Roman" w:cs="Times New Roman"/>
          <w:lang w:eastAsia="sk-SK"/>
        </w:rPr>
        <w:t>,</w:t>
      </w:r>
      <w:r w:rsidRPr="00656CF5">
        <w:rPr>
          <w:rFonts w:eastAsia="Times New Roman" w:cs="Times New Roman"/>
          <w:lang w:eastAsia="sk-SK"/>
        </w:rPr>
        <w:t xml:space="preserve"> je potrebné doložiť dôkaz o tom, že poplatok za túto službu</w:t>
      </w:r>
      <w:r w:rsidR="00387D3A" w:rsidRPr="00656CF5">
        <w:rPr>
          <w:rFonts w:eastAsia="Times New Roman" w:cs="Times New Roman"/>
          <w:lang w:eastAsia="sk-SK"/>
        </w:rPr>
        <w:t xml:space="preserve"> je cenovo</w:t>
      </w:r>
      <w:r w:rsidR="00387D3A" w:rsidRPr="00656CF5">
        <w:t xml:space="preserve"> </w:t>
      </w:r>
      <w:r w:rsidR="00387D3A" w:rsidRPr="00656CF5">
        <w:rPr>
          <w:rFonts w:eastAsia="Times New Roman" w:cs="Times New Roman"/>
          <w:lang w:eastAsia="sk-SK"/>
        </w:rPr>
        <w:t xml:space="preserve">primeraný výdavkom daného druhu na trhu, </w:t>
      </w:r>
      <w:proofErr w:type="spellStart"/>
      <w:r w:rsidR="00387D3A" w:rsidRPr="00656CF5">
        <w:rPr>
          <w:rFonts w:eastAsia="Times New Roman" w:cs="Times New Roman"/>
          <w:lang w:eastAsia="sk-SK"/>
        </w:rPr>
        <w:t>t.j</w:t>
      </w:r>
      <w:proofErr w:type="spellEnd"/>
      <w:r w:rsidR="00387D3A" w:rsidRPr="00656CF5">
        <w:rPr>
          <w:rFonts w:eastAsia="Times New Roman" w:cs="Times New Roman"/>
          <w:lang w:eastAsia="sk-SK"/>
        </w:rPr>
        <w:t>. cena daného výdavku sa neodlišuje od priemernej ceny daného výdavku na trhu v čase realizácie projektu.</w:t>
      </w:r>
    </w:p>
    <w:p w14:paraId="75EFCCD8" w14:textId="77777777" w:rsidR="00295F95" w:rsidRPr="00656CF5" w:rsidRDefault="00295F95" w:rsidP="00464C04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0B927235" w14:textId="521DDE5A" w:rsidR="00464C04" w:rsidRPr="00656CF5" w:rsidRDefault="00464C04" w:rsidP="008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56CF5">
        <w:rPr>
          <w:rFonts w:eastAsia="Times New Roman" w:cs="Times New Roman"/>
          <w:lang w:eastAsia="sk-SK"/>
        </w:rPr>
        <w:t>Poplatky zahŕňajúce tvorbu, resp. prenájom potrebných komponentov pre potreby formy dištančného vzdelávania a aktivít praktického výcviku a ktoré nie sú uvedené v schválenom rozpočte, resp. sú nad rámec schváleného rozpočtu a týkajú sa projektu, ne</w:t>
      </w:r>
      <w:r w:rsidR="00AD50F0" w:rsidRPr="00656CF5">
        <w:rPr>
          <w:rFonts w:eastAsia="Times New Roman" w:cs="Times New Roman"/>
          <w:lang w:eastAsia="sk-SK"/>
        </w:rPr>
        <w:t xml:space="preserve">musí prijímateľ predkladať pri </w:t>
      </w:r>
      <w:proofErr w:type="spellStart"/>
      <w:r w:rsidR="00AD50F0" w:rsidRPr="00656CF5">
        <w:rPr>
          <w:rFonts w:eastAsia="Times New Roman" w:cs="Times New Roman"/>
          <w:lang w:eastAsia="sk-SK"/>
        </w:rPr>
        <w:t>ŽoP</w:t>
      </w:r>
      <w:proofErr w:type="spellEnd"/>
      <w:r w:rsidRPr="00656CF5">
        <w:rPr>
          <w:rFonts w:eastAsia="Times New Roman" w:cs="Times New Roman"/>
          <w:lang w:eastAsia="sk-SK"/>
        </w:rPr>
        <w:t>, môže si ich zaradiť napr. medzi výdavky v rámci paušálnej sadzby.</w:t>
      </w:r>
    </w:p>
    <w:p w14:paraId="0C3418EC" w14:textId="77777777" w:rsidR="00555EA8" w:rsidRPr="00656CF5" w:rsidRDefault="00555EA8" w:rsidP="00555EA8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14:paraId="4D1704B9" w14:textId="77777777" w:rsidR="00A64CE1" w:rsidRPr="00656CF5" w:rsidRDefault="00555EA8" w:rsidP="008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Všetky sumy uvedené vyššie sú bez DPH.</w:t>
      </w:r>
      <w:r w:rsidR="00EC347D" w:rsidRPr="00656CF5">
        <w:rPr>
          <w:rFonts w:eastAsia="Times New Roman" w:cs="Times New Roman"/>
          <w:b/>
          <w:lang w:eastAsia="sk-SK"/>
        </w:rPr>
        <w:t xml:space="preserve"> </w:t>
      </w:r>
    </w:p>
    <w:p w14:paraId="45ACDC04" w14:textId="44F8EB80" w:rsidR="00555EA8" w:rsidRPr="00656CF5" w:rsidRDefault="00A64CE1" w:rsidP="008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lang w:eastAsia="sk-SK"/>
        </w:rPr>
      </w:pPr>
      <w:r w:rsidRPr="00656CF5">
        <w:rPr>
          <w:rFonts w:eastAsia="Times New Roman" w:cs="Times New Roman"/>
          <w:b/>
          <w:lang w:eastAsia="sk-SK"/>
        </w:rPr>
        <w:t>Uvedené l</w:t>
      </w:r>
      <w:r w:rsidR="00EC347D" w:rsidRPr="00656CF5">
        <w:rPr>
          <w:rFonts w:eastAsia="Times New Roman" w:cs="Times New Roman"/>
          <w:b/>
          <w:lang w:eastAsia="sk-SK"/>
        </w:rPr>
        <w:t xml:space="preserve">imity na personálne výdavky v sebe zahŕňajú mzdové výdavky za zamestnávateľa aj zamestnanca.   </w:t>
      </w:r>
    </w:p>
    <w:p w14:paraId="13816DD5" w14:textId="77777777" w:rsidR="00555EA8" w:rsidRPr="00656CF5" w:rsidRDefault="00555EA8" w:rsidP="00464C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14:paraId="4B13FC8D" w14:textId="77777777" w:rsidR="00464C04" w:rsidRPr="00656CF5" w:rsidRDefault="00464C04" w:rsidP="00464C0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sk-SK"/>
        </w:rPr>
      </w:pPr>
      <w:r w:rsidRPr="00656CF5">
        <w:rPr>
          <w:rFonts w:eastAsia="Times New Roman" w:cs="Times New Roman"/>
          <w:b/>
          <w:sz w:val="24"/>
          <w:szCs w:val="24"/>
          <w:u w:val="single"/>
          <w:lang w:eastAsia="sk-SK"/>
        </w:rPr>
        <w:t>NEPRIAME VÝDAVKY</w:t>
      </w:r>
    </w:p>
    <w:p w14:paraId="4B6A9F83" w14:textId="77777777" w:rsidR="00656CF5" w:rsidRDefault="00464C04" w:rsidP="004757D5">
      <w:pPr>
        <w:numPr>
          <w:ilvl w:val="0"/>
          <w:numId w:val="7"/>
        </w:numPr>
        <w:spacing w:beforeLines="60" w:before="144" w:after="0" w:line="240" w:lineRule="auto"/>
        <w:jc w:val="both"/>
        <w:rPr>
          <w:rFonts w:eastAsia="Times New Roman" w:cs="Times New Roman"/>
          <w:smallCaps/>
          <w:sz w:val="24"/>
          <w:szCs w:val="24"/>
          <w:lang w:eastAsia="sk-SK"/>
        </w:rPr>
      </w:pPr>
      <w:r w:rsidRPr="00656CF5">
        <w:rPr>
          <w:rFonts w:eastAsia="Times New Roman" w:cs="Times New Roman"/>
          <w:b/>
          <w:bCs/>
          <w:noProof/>
          <w:sz w:val="24"/>
          <w:szCs w:val="24"/>
          <w:lang w:eastAsia="sk-SK"/>
        </w:rPr>
        <w:t xml:space="preserve">Paušálne (nepriame) výdavky na ostatnú réžiu do maximálnej výšky 20 % z celkových priamych výdavkov projektu. </w:t>
      </w:r>
      <w:r w:rsidRPr="00656CF5">
        <w:rPr>
          <w:rFonts w:eastAsia="Times New Roman" w:cs="Times New Roman"/>
          <w:noProof/>
          <w:sz w:val="24"/>
          <w:szCs w:val="24"/>
          <w:lang w:eastAsia="sk-SK"/>
        </w:rPr>
        <w:t xml:space="preserve">Sú to výdavky/náklady súvisiace so zabezpečením podporných aktivít projektu a taktiež režijné náklady prijímateľa finančnej pomoci, ktoré súvisia s projektom, </w:t>
      </w:r>
      <w:r w:rsidRPr="00656CF5">
        <w:rPr>
          <w:rFonts w:eastAsia="Times New Roman" w:cs="Times New Roman"/>
          <w:b/>
          <w:bCs/>
          <w:i/>
          <w:iCs/>
          <w:noProof/>
          <w:sz w:val="24"/>
          <w:szCs w:val="24"/>
          <w:lang w:eastAsia="sk-SK"/>
        </w:rPr>
        <w:t>okrem výdavkov, ktoré si prijímateľ finančnej pomoci uplatňuje v priamych oprávnených výdavkoch v rámci projektu</w:t>
      </w:r>
      <w:r w:rsidRPr="00656CF5">
        <w:rPr>
          <w:rFonts w:eastAsia="Times New Roman" w:cs="Times New Roman"/>
          <w:noProof/>
          <w:sz w:val="24"/>
          <w:szCs w:val="24"/>
          <w:lang w:eastAsia="sk-SK"/>
        </w:rPr>
        <w:t xml:space="preserve">. </w:t>
      </w:r>
      <w:r w:rsidR="00D364F1" w:rsidRPr="00656CF5">
        <w:rPr>
          <w:rFonts w:eastAsia="Times New Roman" w:cs="Times New Roman"/>
          <w:noProof/>
          <w:sz w:val="24"/>
          <w:szCs w:val="24"/>
          <w:lang w:eastAsia="sk-SK"/>
        </w:rPr>
        <w:t>P</w:t>
      </w:r>
      <w:r w:rsidRPr="00656CF5">
        <w:rPr>
          <w:rFonts w:eastAsia="Times New Roman" w:cs="Times New Roman"/>
          <w:noProof/>
          <w:sz w:val="24"/>
          <w:szCs w:val="24"/>
          <w:lang w:eastAsia="sk-SK"/>
        </w:rPr>
        <w:t>rijímateľ finančnej pomoci k paušálnym (nepriamym) výdavkom nepredkladá v </w:t>
      </w:r>
      <w:r w:rsidR="00A8244B" w:rsidRPr="00656CF5">
        <w:rPr>
          <w:rFonts w:eastAsia="Times New Roman" w:cs="Times New Roman"/>
          <w:noProof/>
          <w:sz w:val="24"/>
          <w:szCs w:val="24"/>
          <w:lang w:eastAsia="sk-SK"/>
        </w:rPr>
        <w:t>ŽoP</w:t>
      </w:r>
      <w:r w:rsidRPr="00656CF5">
        <w:rPr>
          <w:rFonts w:eastAsia="Times New Roman" w:cs="Times New Roman"/>
          <w:noProof/>
          <w:sz w:val="24"/>
          <w:szCs w:val="24"/>
          <w:lang w:eastAsia="sk-SK"/>
        </w:rPr>
        <w:t xml:space="preserve"> žiadne podporné dokumenty. Medzi nepriame výdavky na ktoré sa vzťahuje uplatnenie paušálnej sadzby do výšky 20% z priamych výdavkov na projekt si prijímateľ môže zahrnúť výdavky, ktoré nie sú uvedené medzi priamymi výdavkami definovanými v časti 1, 2 a 3 tohto dokumentu, prípadne sú to výdavky definované v časti 1, 2 a 3 tohto dokumentu</w:t>
      </w:r>
      <w:r w:rsidR="004A30B0" w:rsidRPr="00656CF5">
        <w:rPr>
          <w:rFonts w:eastAsia="Times New Roman" w:cs="Times New Roman"/>
          <w:noProof/>
          <w:sz w:val="24"/>
          <w:szCs w:val="24"/>
          <w:lang w:eastAsia="sk-SK"/>
        </w:rPr>
        <w:t>,</w:t>
      </w:r>
      <w:r w:rsidRPr="00656CF5">
        <w:rPr>
          <w:rFonts w:eastAsia="Times New Roman" w:cs="Times New Roman"/>
          <w:noProof/>
          <w:sz w:val="24"/>
          <w:szCs w:val="24"/>
          <w:lang w:eastAsia="sk-SK"/>
        </w:rPr>
        <w:t xml:space="preserve"> ale sú zároveň nad rámec schváleného rozpočtu a nie sú uplatňované v žiadnom projekte financovanom z prostriedkov EÚ a ŠR.</w:t>
      </w:r>
    </w:p>
    <w:p w14:paraId="58CC7767" w14:textId="54762F71" w:rsidR="00464C04" w:rsidRPr="00656CF5" w:rsidRDefault="00464C04" w:rsidP="00656CF5">
      <w:pPr>
        <w:spacing w:beforeLines="60" w:before="144" w:after="0" w:line="240" w:lineRule="auto"/>
        <w:ind w:left="360"/>
        <w:jc w:val="both"/>
        <w:rPr>
          <w:rFonts w:eastAsia="Times New Roman" w:cs="Times New Roman"/>
          <w:smallCaps/>
          <w:sz w:val="24"/>
          <w:szCs w:val="24"/>
          <w:lang w:eastAsia="sk-SK"/>
        </w:rPr>
      </w:pPr>
      <w:r w:rsidRPr="00656CF5">
        <w:rPr>
          <w:rFonts w:eastAsia="Times New Roman" w:cs="Times New Roman"/>
          <w:noProof/>
          <w:sz w:val="24"/>
          <w:szCs w:val="24"/>
          <w:lang w:eastAsia="sk-SK"/>
        </w:rPr>
        <w:t xml:space="preserve">Prijímateľ si do výšky paušálneho financovania môže zahrnúť </w:t>
      </w:r>
      <w:r w:rsidR="004757D5" w:rsidRPr="00656CF5">
        <w:rPr>
          <w:rFonts w:eastAsia="Times New Roman" w:cs="Times New Roman"/>
          <w:noProof/>
          <w:sz w:val="24"/>
          <w:szCs w:val="24"/>
          <w:lang w:eastAsia="sk-SK"/>
        </w:rPr>
        <w:t>nasledovné výdavky:</w:t>
      </w:r>
    </w:p>
    <w:p w14:paraId="08C577DD" w14:textId="77777777" w:rsidR="004757D5" w:rsidRPr="00656CF5" w:rsidRDefault="004757D5" w:rsidP="004757D5">
      <w:pPr>
        <w:spacing w:beforeLines="60" w:before="144" w:after="0" w:line="240" w:lineRule="auto"/>
        <w:jc w:val="both"/>
        <w:rPr>
          <w:rFonts w:eastAsia="Times New Roman" w:cs="Times New Roman"/>
          <w:smallCaps/>
          <w:sz w:val="24"/>
          <w:szCs w:val="24"/>
          <w:lang w:eastAsia="sk-SK"/>
        </w:rPr>
      </w:pPr>
    </w:p>
    <w:p w14:paraId="76613C64" w14:textId="681288CE" w:rsidR="004757D5" w:rsidRPr="00656CF5" w:rsidRDefault="004757D5" w:rsidP="00656CF5">
      <w:pPr>
        <w:pStyle w:val="Default"/>
        <w:numPr>
          <w:ilvl w:val="0"/>
          <w:numId w:val="18"/>
        </w:numPr>
        <w:spacing w:after="147" w:line="276" w:lineRule="auto"/>
        <w:jc w:val="both"/>
        <w:rPr>
          <w:rFonts w:asciiTheme="minorHAnsi" w:hAnsiTheme="minorHAnsi"/>
          <w:i/>
        </w:rPr>
      </w:pPr>
      <w:r w:rsidRPr="00656CF5">
        <w:rPr>
          <w:rFonts w:asciiTheme="minorHAnsi" w:hAnsiTheme="minorHAnsi"/>
        </w:rPr>
        <w:t>výdavky prijímateľa na personál vyčlenený na riadenie projektu (projektový manažér, finančný manažér, a pod.);</w:t>
      </w:r>
      <w:r w:rsidRPr="00656CF5">
        <w:rPr>
          <w:rFonts w:asciiTheme="minorHAnsi" w:hAnsiTheme="minorHAnsi"/>
          <w:i/>
        </w:rPr>
        <w:t xml:space="preserve"> </w:t>
      </w:r>
    </w:p>
    <w:p w14:paraId="0B56CF94" w14:textId="0FED179F" w:rsidR="004757D5" w:rsidRPr="00656CF5" w:rsidRDefault="004757D5" w:rsidP="00656CF5">
      <w:pPr>
        <w:pStyle w:val="Default"/>
        <w:numPr>
          <w:ilvl w:val="3"/>
          <w:numId w:val="21"/>
        </w:numPr>
        <w:spacing w:line="276" w:lineRule="auto"/>
        <w:ind w:left="1276" w:hanging="283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osobné výdavky prijímateľa, resp. partnera, ktoré súvisia s výkonom týchto činností: </w:t>
      </w:r>
    </w:p>
    <w:p w14:paraId="1C660F00" w14:textId="00981B6F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riadenie projektu; </w:t>
      </w:r>
    </w:p>
    <w:p w14:paraId="125A2940" w14:textId="08C4BF91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organizačné zabezpečenie aktivít; </w:t>
      </w:r>
    </w:p>
    <w:p w14:paraId="27ED4335" w14:textId="7EF5D20C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administrácia súvisiaca s riadením, organizovaním, finančným zúčtovaním, sledovaním čiastkových a celkových výsledkov (monitorovaním), hodnotením výsledkov, zabezpečením publicity a informovanosti a pod.; </w:t>
      </w:r>
    </w:p>
    <w:p w14:paraId="5438229E" w14:textId="3788154A" w:rsidR="004757D5" w:rsidRPr="00656CF5" w:rsidRDefault="004757D5" w:rsidP="00656CF5">
      <w:pPr>
        <w:pStyle w:val="Default"/>
        <w:numPr>
          <w:ilvl w:val="0"/>
          <w:numId w:val="22"/>
        </w:numPr>
        <w:spacing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publicita a informovanosť; </w:t>
      </w:r>
    </w:p>
    <w:p w14:paraId="0894E37D" w14:textId="7AA58654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vedenie účtovníctva; </w:t>
      </w:r>
    </w:p>
    <w:p w14:paraId="52E7EEF4" w14:textId="3B1F4B89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vedenie agendy personalistiky a miezd; </w:t>
      </w:r>
    </w:p>
    <w:p w14:paraId="26C6D77D" w14:textId="3AA1ACE6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verejného obstarávania, verejnej obchodnej súťaže, prieskumu trhu; </w:t>
      </w:r>
    </w:p>
    <w:p w14:paraId="3545AFE0" w14:textId="6772BD22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sledovanie čerpania rozpočtu; </w:t>
      </w:r>
    </w:p>
    <w:p w14:paraId="4D78F991" w14:textId="37CEA96E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na zabezpečenie BOZP; </w:t>
      </w:r>
    </w:p>
    <w:p w14:paraId="350B1DAC" w14:textId="0E469FE7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zabezpečenie hygieny (upratovanie, čistenie a pod.); </w:t>
      </w:r>
    </w:p>
    <w:p w14:paraId="067E1BD7" w14:textId="46712A93" w:rsidR="004757D5" w:rsidRPr="00656CF5" w:rsidRDefault="004757D5" w:rsidP="00656CF5">
      <w:pPr>
        <w:pStyle w:val="Default"/>
        <w:numPr>
          <w:ilvl w:val="0"/>
          <w:numId w:val="22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  <w:color w:val="auto"/>
        </w:rPr>
        <w:t xml:space="preserve">použitie </w:t>
      </w:r>
      <w:r w:rsidRPr="00656CF5">
        <w:rPr>
          <w:rFonts w:asciiTheme="minorHAnsi" w:hAnsiTheme="minorHAnsi"/>
        </w:rPr>
        <w:t xml:space="preserve">vozidla využívaného personálom projektu zabezpečujúcim vyššie uvedené práce; </w:t>
      </w:r>
    </w:p>
    <w:p w14:paraId="2EFEBE1B" w14:textId="7E7B1214" w:rsidR="004757D5" w:rsidRPr="00656CF5" w:rsidRDefault="004757D5" w:rsidP="00656CF5">
      <w:pPr>
        <w:pStyle w:val="Default"/>
        <w:numPr>
          <w:ilvl w:val="0"/>
          <w:numId w:val="22"/>
        </w:numPr>
        <w:spacing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kontrola a odborný dohľad. </w:t>
      </w:r>
      <w:r w:rsidRPr="00656CF5">
        <w:rPr>
          <w:rFonts w:asciiTheme="minorHAnsi" w:hAnsiTheme="minorHAnsi"/>
        </w:rPr>
        <w:tab/>
      </w:r>
    </w:p>
    <w:p w14:paraId="7DCFD1B8" w14:textId="77777777" w:rsidR="004757D5" w:rsidRPr="00656CF5" w:rsidRDefault="004757D5" w:rsidP="004757D5">
      <w:pPr>
        <w:pStyle w:val="Default"/>
        <w:spacing w:line="276" w:lineRule="auto"/>
        <w:rPr>
          <w:rFonts w:asciiTheme="minorHAnsi" w:hAnsiTheme="minorHAnsi"/>
        </w:rPr>
      </w:pPr>
    </w:p>
    <w:p w14:paraId="28AD7DBA" w14:textId="554B21B8" w:rsidR="004757D5" w:rsidRPr="00656CF5" w:rsidRDefault="004757D5" w:rsidP="00656CF5">
      <w:pPr>
        <w:pStyle w:val="Default"/>
        <w:numPr>
          <w:ilvl w:val="0"/>
          <w:numId w:val="25"/>
        </w:numPr>
        <w:spacing w:after="147" w:line="276" w:lineRule="auto"/>
        <w:ind w:left="567" w:hanging="567"/>
        <w:jc w:val="both"/>
        <w:rPr>
          <w:rFonts w:asciiTheme="minorHAnsi" w:hAnsiTheme="minorHAnsi"/>
          <w:i/>
        </w:rPr>
      </w:pPr>
      <w:r w:rsidRPr="00656CF5">
        <w:rPr>
          <w:rFonts w:asciiTheme="minorHAnsi" w:hAnsiTheme="minorHAnsi"/>
        </w:rPr>
        <w:t>tovary a služby, ktoré súvisia s administratívnym a technickým zabezpečením realizácie projektu vr</w:t>
      </w:r>
      <w:r w:rsidR="00656CF5">
        <w:rPr>
          <w:rFonts w:asciiTheme="minorHAnsi" w:hAnsiTheme="minorHAnsi"/>
        </w:rPr>
        <w:t>átane informovania a publicity</w:t>
      </w:r>
    </w:p>
    <w:p w14:paraId="22BD020B" w14:textId="3E7A5607" w:rsidR="004757D5" w:rsidRPr="00656CF5" w:rsidRDefault="004757D5" w:rsidP="00656CF5">
      <w:pPr>
        <w:pStyle w:val="Default"/>
        <w:numPr>
          <w:ilvl w:val="3"/>
          <w:numId w:val="27"/>
        </w:numPr>
        <w:spacing w:line="276" w:lineRule="auto"/>
        <w:ind w:left="1276" w:hanging="283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výdavky na obstaranie tovarov a služieb nevyhnutné pre vyššie uvedené činnosti: </w:t>
      </w:r>
    </w:p>
    <w:p w14:paraId="48041FAF" w14:textId="7413B1DC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služby zabezpečujúce riadenie projektu; </w:t>
      </w:r>
    </w:p>
    <w:p w14:paraId="6140658C" w14:textId="14E79263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služby zabezpečujúce organizačné zabezpečenie aktivít; </w:t>
      </w:r>
    </w:p>
    <w:p w14:paraId="7E84980D" w14:textId="12E78BA7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služby zabezpečujúce sledovanie čiastkových a celkových výsledkov (monitorovanie a hodnotenie výsledkov projektu); </w:t>
      </w:r>
    </w:p>
    <w:p w14:paraId="3FCA3604" w14:textId="57E5352C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služby súvisiace s publicitou a informovanosťou; </w:t>
      </w:r>
    </w:p>
    <w:p w14:paraId="4B8704B4" w14:textId="0F35B8F9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vedenie účtovníctva; </w:t>
      </w:r>
    </w:p>
    <w:p w14:paraId="15CC51A6" w14:textId="1B05CFB9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vedenie agendy personalistiky a miezd; </w:t>
      </w:r>
    </w:p>
    <w:p w14:paraId="5A650221" w14:textId="48FEA693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zabezpečenie verejného obstarávania, verejnej obchodnej súťaže, prieskumu  trhu; </w:t>
      </w:r>
    </w:p>
    <w:p w14:paraId="700F87FF" w14:textId="6C494258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zabezpečenie finančného riadenia projektu (vypracovávania žiadostí o platbu, sledovanie čerpania rozpočtu a pod.); </w:t>
      </w:r>
    </w:p>
    <w:p w14:paraId="1EE143F0" w14:textId="51832E37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zabezpečenie BOZP; </w:t>
      </w:r>
    </w:p>
    <w:p w14:paraId="42F8233B" w14:textId="3090E4C0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zabezpečenie hygieny (upratovanie, čistenie a pod.); </w:t>
      </w:r>
    </w:p>
    <w:p w14:paraId="446C6E7E" w14:textId="41A45B63" w:rsidR="004757D5" w:rsidRPr="00656CF5" w:rsidRDefault="004757D5" w:rsidP="00656CF5">
      <w:pPr>
        <w:pStyle w:val="Default"/>
        <w:numPr>
          <w:ilvl w:val="0"/>
          <w:numId w:val="28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zabezpečenie prepravy tovaru a osôb, okrem osôb cieľovej skupiny a odborného personálu (napr. lektorov); </w:t>
      </w:r>
    </w:p>
    <w:p w14:paraId="0ED7AC5F" w14:textId="5952C34C" w:rsidR="004757D5" w:rsidRPr="00656CF5" w:rsidRDefault="004757D5" w:rsidP="00656CF5">
      <w:pPr>
        <w:pStyle w:val="Default"/>
        <w:numPr>
          <w:ilvl w:val="0"/>
          <w:numId w:val="28"/>
        </w:numPr>
        <w:spacing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externé zabezpečenie kontroly a odborného dohľadu. </w:t>
      </w:r>
    </w:p>
    <w:p w14:paraId="02FC6EC4" w14:textId="77777777" w:rsidR="004757D5" w:rsidRPr="00656CF5" w:rsidRDefault="004757D5" w:rsidP="004757D5">
      <w:pPr>
        <w:pStyle w:val="Default"/>
        <w:spacing w:line="276" w:lineRule="auto"/>
        <w:ind w:hanging="708"/>
        <w:rPr>
          <w:rFonts w:asciiTheme="minorHAnsi" w:hAnsiTheme="minorHAnsi"/>
        </w:rPr>
      </w:pPr>
    </w:p>
    <w:p w14:paraId="263C9734" w14:textId="22F71B49" w:rsidR="00656CF5" w:rsidRDefault="004757D5" w:rsidP="004757D5">
      <w:pPr>
        <w:pStyle w:val="Default"/>
        <w:numPr>
          <w:ilvl w:val="0"/>
          <w:numId w:val="32"/>
        </w:numPr>
        <w:spacing w:after="147" w:line="276" w:lineRule="auto"/>
        <w:ind w:left="1276" w:hanging="283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>bežné výdavky (nie kapitálové výdavky)  na obstaranie zariadenia a vybavenia (napr. prenájom kancelárií, bežného zariadenia kancelárie (stôl, stoličky, skri</w:t>
      </w:r>
      <w:r w:rsidR="00656CF5">
        <w:rPr>
          <w:rFonts w:asciiTheme="minorHAnsi" w:hAnsiTheme="minorHAnsi"/>
        </w:rPr>
        <w:t>nky, výpočtová technika a pod.)</w:t>
      </w:r>
    </w:p>
    <w:p w14:paraId="7107AE0B" w14:textId="7D816E31" w:rsidR="004757D5" w:rsidRPr="00656CF5" w:rsidRDefault="004757D5" w:rsidP="004757D5">
      <w:pPr>
        <w:pStyle w:val="Default"/>
        <w:numPr>
          <w:ilvl w:val="0"/>
          <w:numId w:val="32"/>
        </w:numPr>
        <w:spacing w:after="147" w:line="276" w:lineRule="auto"/>
        <w:ind w:left="1276" w:hanging="283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ostatné výdavky: </w:t>
      </w:r>
    </w:p>
    <w:p w14:paraId="4EACDC33" w14:textId="6170273C" w:rsidR="004757D5" w:rsidRPr="00656CF5" w:rsidRDefault="004757D5" w:rsidP="00656CF5">
      <w:pPr>
        <w:pStyle w:val="Default"/>
        <w:numPr>
          <w:ilvl w:val="0"/>
          <w:numId w:val="33"/>
        </w:numPr>
        <w:spacing w:after="25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prenájom zariadenia a vybavenia, ktorý je využívaný na účely projektu, okrem zariadenia a vybavenia, ktoré sa používa výlučne v rámci hlavných aktivít projektu a využíva ho len cieľová skupina, prípadne odborný personál projektu; </w:t>
      </w:r>
    </w:p>
    <w:p w14:paraId="58886246" w14:textId="7A64FF5B" w:rsidR="004757D5" w:rsidRPr="00656CF5" w:rsidRDefault="004757D5" w:rsidP="00656CF5">
      <w:pPr>
        <w:pStyle w:val="Default"/>
        <w:numPr>
          <w:ilvl w:val="0"/>
          <w:numId w:val="33"/>
        </w:numPr>
        <w:spacing w:after="25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všetky výdavky súvisiace s publicitou a informovanosťou, napr. propagačné predmety a letáky, tlačové konferencie (vrátane občerstvenia, prenájmu priestorov a pod.), publikovaním článkov, televíznych a rozhlasových relácií a pod., dodatočná tlač loga EPFRV na materiáloch; </w:t>
      </w:r>
    </w:p>
    <w:p w14:paraId="032EF7CB" w14:textId="0FA54F55" w:rsidR="004757D5" w:rsidRPr="00656CF5" w:rsidRDefault="004757D5" w:rsidP="00656CF5">
      <w:pPr>
        <w:pStyle w:val="Default"/>
        <w:numPr>
          <w:ilvl w:val="0"/>
          <w:numId w:val="33"/>
        </w:numPr>
        <w:spacing w:after="25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poštovné, telekomunikačné poplatky; </w:t>
      </w:r>
    </w:p>
    <w:p w14:paraId="3BE4CA7D" w14:textId="53E11A5D" w:rsidR="004757D5" w:rsidRPr="00656CF5" w:rsidRDefault="004757D5" w:rsidP="00656CF5">
      <w:pPr>
        <w:pStyle w:val="Default"/>
        <w:numPr>
          <w:ilvl w:val="0"/>
          <w:numId w:val="33"/>
        </w:numPr>
        <w:spacing w:after="25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>ceniny (všetky poštové známky a kolky, stravné poukážky pre vlastných zamestnancov);</w:t>
      </w:r>
    </w:p>
    <w:p w14:paraId="5338E98A" w14:textId="7DBD3B3F" w:rsidR="004757D5" w:rsidRPr="00656CF5" w:rsidRDefault="004757D5" w:rsidP="00656CF5">
      <w:pPr>
        <w:pStyle w:val="Default"/>
        <w:numPr>
          <w:ilvl w:val="0"/>
          <w:numId w:val="33"/>
        </w:numPr>
        <w:spacing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cestovné náhrady pre vlastných zamestnancov; </w:t>
      </w:r>
    </w:p>
    <w:p w14:paraId="49643297" w14:textId="5F96DB71" w:rsidR="004757D5" w:rsidRPr="00656CF5" w:rsidRDefault="004757D5" w:rsidP="00656CF5">
      <w:pPr>
        <w:pStyle w:val="Default"/>
        <w:numPr>
          <w:ilvl w:val="0"/>
          <w:numId w:val="33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výdavky na prevádzku vozidla využívaného pri vykonávaní riadenia, administrácie, publicity a informovanosti projektu a činností tu uvedených; </w:t>
      </w:r>
    </w:p>
    <w:p w14:paraId="23F5B46E" w14:textId="396D6C1F" w:rsidR="004757D5" w:rsidRPr="00656CF5" w:rsidRDefault="004757D5" w:rsidP="00656CF5">
      <w:pPr>
        <w:pStyle w:val="Default"/>
        <w:numPr>
          <w:ilvl w:val="0"/>
          <w:numId w:val="33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výdavky na energie ako sú voda, plyn, elektrická energia a pod., v prípade využívania spoločných priestorov (chodby, schodištia, WC a pod. ); </w:t>
      </w:r>
    </w:p>
    <w:p w14:paraId="2417B72E" w14:textId="35D9B495" w:rsidR="004757D5" w:rsidRPr="00656CF5" w:rsidRDefault="004757D5" w:rsidP="00656CF5">
      <w:pPr>
        <w:pStyle w:val="Default"/>
        <w:numPr>
          <w:ilvl w:val="0"/>
          <w:numId w:val="33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odpisy majetku využívaného v rámci projektu; </w:t>
      </w:r>
    </w:p>
    <w:p w14:paraId="3CDB23AC" w14:textId="7BF1915D" w:rsidR="004757D5" w:rsidRPr="00656CF5" w:rsidRDefault="004757D5" w:rsidP="00656CF5">
      <w:pPr>
        <w:pStyle w:val="Default"/>
        <w:numPr>
          <w:ilvl w:val="0"/>
          <w:numId w:val="33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>výdavky na obstaranie spotrebného tovaru a prevádzkového materiálu (papier, písacie potreby, čistiace prostriedky a pod.), ktoré neboli uplatňované pri priamych výdavkoch v projekte;</w:t>
      </w:r>
    </w:p>
    <w:p w14:paraId="3DF44DA8" w14:textId="7D62A9CC" w:rsidR="004757D5" w:rsidRPr="00656CF5" w:rsidRDefault="004757D5" w:rsidP="00656CF5">
      <w:pPr>
        <w:pStyle w:val="Default"/>
        <w:numPr>
          <w:ilvl w:val="0"/>
          <w:numId w:val="33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opravy a údržbu majetku využívaného pre účely projektu; </w:t>
      </w:r>
    </w:p>
    <w:p w14:paraId="60540D81" w14:textId="4D18F19E" w:rsidR="004757D5" w:rsidRPr="00656CF5" w:rsidRDefault="004757D5" w:rsidP="00656CF5">
      <w:pPr>
        <w:pStyle w:val="Default"/>
        <w:numPr>
          <w:ilvl w:val="0"/>
          <w:numId w:val="33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výdavky na úhradu napr. notárskych, správnych; </w:t>
      </w:r>
    </w:p>
    <w:p w14:paraId="13970826" w14:textId="50FA13A3" w:rsidR="004757D5" w:rsidRPr="00656CF5" w:rsidRDefault="004757D5" w:rsidP="00656CF5">
      <w:pPr>
        <w:pStyle w:val="Default"/>
        <w:numPr>
          <w:ilvl w:val="0"/>
          <w:numId w:val="33"/>
        </w:numPr>
        <w:spacing w:after="27"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 xml:space="preserve">poistenie majetku; </w:t>
      </w:r>
    </w:p>
    <w:p w14:paraId="24205E11" w14:textId="24D03ADE" w:rsidR="004757D5" w:rsidRPr="00656CF5" w:rsidRDefault="004757D5" w:rsidP="00656CF5">
      <w:pPr>
        <w:pStyle w:val="Default"/>
        <w:numPr>
          <w:ilvl w:val="0"/>
          <w:numId w:val="33"/>
        </w:numPr>
        <w:spacing w:line="276" w:lineRule="auto"/>
        <w:ind w:left="1701" w:hanging="425"/>
        <w:jc w:val="both"/>
        <w:rPr>
          <w:rFonts w:asciiTheme="minorHAnsi" w:hAnsiTheme="minorHAnsi"/>
        </w:rPr>
      </w:pPr>
      <w:r w:rsidRPr="00656CF5">
        <w:rPr>
          <w:rFonts w:asciiTheme="minorHAnsi" w:hAnsiTheme="minorHAnsi"/>
        </w:rPr>
        <w:t>správa informačných systémov.</w:t>
      </w:r>
    </w:p>
    <w:p w14:paraId="17EC5D6B" w14:textId="77777777" w:rsidR="004757D5" w:rsidRPr="00656CF5" w:rsidRDefault="004757D5" w:rsidP="004757D5">
      <w:pPr>
        <w:spacing w:beforeLines="60" w:before="144" w:after="0" w:line="240" w:lineRule="auto"/>
        <w:ind w:left="360"/>
        <w:jc w:val="both"/>
        <w:rPr>
          <w:rFonts w:eastAsia="Times New Roman" w:cs="Times New Roman"/>
          <w:smallCaps/>
          <w:sz w:val="24"/>
          <w:szCs w:val="24"/>
          <w:lang w:eastAsia="sk-SK"/>
        </w:rPr>
      </w:pPr>
    </w:p>
    <w:p w14:paraId="4370C8B4" w14:textId="517BD373" w:rsidR="004757D5" w:rsidRPr="00656CF5" w:rsidRDefault="004757D5" w:rsidP="004757D5">
      <w:pPr>
        <w:spacing w:beforeLines="60" w:before="144"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sk-SK"/>
        </w:rPr>
      </w:pPr>
    </w:p>
    <w:p w14:paraId="7F9BF025" w14:textId="7D7A3EAF" w:rsidR="004757D5" w:rsidRPr="00656CF5" w:rsidRDefault="004757D5" w:rsidP="00D87774">
      <w:pPr>
        <w:spacing w:beforeLines="60" w:before="144"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sk-SK"/>
        </w:rPr>
      </w:pPr>
      <w:r w:rsidRPr="00656CF5">
        <w:rPr>
          <w:rFonts w:eastAsia="Times New Roman" w:cs="Times New Roman"/>
          <w:b/>
          <w:noProof/>
          <w:sz w:val="24"/>
          <w:szCs w:val="24"/>
          <w:lang w:eastAsia="sk-SK"/>
        </w:rPr>
        <w:t xml:space="preserve"> </w:t>
      </w:r>
      <w:r w:rsidR="00D87774" w:rsidRPr="00656CF5">
        <w:rPr>
          <w:rFonts w:eastAsia="Times New Roman" w:cs="Times New Roman"/>
          <w:b/>
          <w:noProof/>
          <w:sz w:val="24"/>
          <w:szCs w:val="24"/>
          <w:lang w:eastAsia="sk-SK"/>
        </w:rPr>
        <w:t>Podmienky, ktoré musia byť splnené pri uplatňovaní paušálnej sadzby:</w:t>
      </w:r>
    </w:p>
    <w:p w14:paraId="6A562EA3" w14:textId="77777777" w:rsidR="00D87774" w:rsidRPr="00656CF5" w:rsidRDefault="00D364F1" w:rsidP="00D87774">
      <w:pPr>
        <w:pStyle w:val="Odsekzoznamu"/>
        <w:numPr>
          <w:ilvl w:val="0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>P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rijímateľ musí </w:t>
      </w:r>
      <w:r w:rsidR="00D87774" w:rsidRPr="00656CF5">
        <w:rPr>
          <w:rFonts w:cs="Times New Roman"/>
          <w:b/>
          <w:bCs/>
          <w:iCs/>
          <w:sz w:val="24"/>
          <w:szCs w:val="24"/>
        </w:rPr>
        <w:t>mať minimálne 1 zamestnanca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 (podmienka musí byť splnená počas celého obdobia, na ktoré budú poskytnuté platby) (forma overenia - kontrola na mieste);</w:t>
      </w:r>
    </w:p>
    <w:p w14:paraId="07481F60" w14:textId="77777777" w:rsidR="00D87774" w:rsidRPr="00656CF5" w:rsidRDefault="00D364F1" w:rsidP="00D87774">
      <w:pPr>
        <w:pStyle w:val="Odsekzoznamu"/>
        <w:numPr>
          <w:ilvl w:val="0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>P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rijímateľ musí vlastniť, resp. mať v dlhodobom prenájme (minimálne v čase, na ktorý bude platba poskytnutá) </w:t>
      </w:r>
      <w:r w:rsidR="00D87774" w:rsidRPr="00656CF5">
        <w:rPr>
          <w:rFonts w:cs="Times New Roman"/>
          <w:b/>
          <w:bCs/>
          <w:iCs/>
          <w:sz w:val="24"/>
          <w:szCs w:val="24"/>
        </w:rPr>
        <w:t>kancelárske priestory pre všetkých zamestnancov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 (forma overenia - kontrola na mieste);</w:t>
      </w:r>
    </w:p>
    <w:p w14:paraId="74E85886" w14:textId="77777777" w:rsidR="00D87774" w:rsidRPr="00656CF5" w:rsidRDefault="00D364F1" w:rsidP="00D87774">
      <w:pPr>
        <w:pStyle w:val="Odsekzoznamu"/>
        <w:numPr>
          <w:ilvl w:val="0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>P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rijímateľ musí vlastniť/musí mať k dispozícii pre každého zo zamestnancov </w:t>
      </w:r>
      <w:r w:rsidR="00D87774" w:rsidRPr="00656CF5">
        <w:rPr>
          <w:rFonts w:cs="Times New Roman"/>
          <w:b/>
          <w:bCs/>
          <w:iCs/>
          <w:sz w:val="24"/>
          <w:szCs w:val="24"/>
        </w:rPr>
        <w:t>výpočtovú techniku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 (PC, alebo notebooky, príp. tablety), telefóny a mať zabezpečené pripojenie na internet (forma overenia - kontrola na mieste);</w:t>
      </w:r>
    </w:p>
    <w:p w14:paraId="109904CB" w14:textId="77777777" w:rsidR="00D87774" w:rsidRPr="00656CF5" w:rsidRDefault="00D364F1" w:rsidP="00D87774">
      <w:pPr>
        <w:pStyle w:val="Odsekzoznamu"/>
        <w:numPr>
          <w:ilvl w:val="0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>P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rijímateľ musí prevádzkovať IT systémy súvisiace s realizáciou projektu </w:t>
      </w:r>
      <w:r w:rsidR="00D87774" w:rsidRPr="00656CF5">
        <w:rPr>
          <w:rFonts w:cs="Times New Roman"/>
          <w:b/>
          <w:bCs/>
          <w:iCs/>
          <w:sz w:val="24"/>
          <w:szCs w:val="24"/>
        </w:rPr>
        <w:t>s platnými licenciami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 v súlade s predpismi výrobcov/dodávateľov (forma overenia - kontrola na mieste);</w:t>
      </w:r>
    </w:p>
    <w:p w14:paraId="595999D0" w14:textId="77777777" w:rsidR="00D87774" w:rsidRPr="00656CF5" w:rsidRDefault="00D87774" w:rsidP="00D87774">
      <w:pPr>
        <w:pStyle w:val="Odsekzoznamu"/>
        <w:numPr>
          <w:ilvl w:val="0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 xml:space="preserve">Akékoľvek </w:t>
      </w:r>
      <w:r w:rsidRPr="00656CF5">
        <w:rPr>
          <w:rFonts w:cs="Times New Roman"/>
          <w:b/>
          <w:bCs/>
          <w:iCs/>
          <w:sz w:val="24"/>
          <w:szCs w:val="24"/>
        </w:rPr>
        <w:t>neočakávané výnosy z projektu</w:t>
      </w:r>
      <w:r w:rsidRPr="00656CF5">
        <w:rPr>
          <w:rFonts w:cs="Times New Roman"/>
          <w:bCs/>
          <w:iCs/>
          <w:sz w:val="24"/>
          <w:szCs w:val="24"/>
        </w:rPr>
        <w:t xml:space="preserve"> </w:t>
      </w:r>
      <w:r w:rsidRPr="00656CF5">
        <w:rPr>
          <w:rFonts w:cs="Times New Roman"/>
          <w:b/>
          <w:bCs/>
          <w:iCs/>
          <w:sz w:val="24"/>
          <w:szCs w:val="24"/>
        </w:rPr>
        <w:t>sú odpočítané</w:t>
      </w:r>
      <w:r w:rsidRPr="00656CF5">
        <w:rPr>
          <w:rFonts w:cs="Times New Roman"/>
          <w:bCs/>
          <w:iCs/>
          <w:sz w:val="24"/>
          <w:szCs w:val="24"/>
        </w:rPr>
        <w:t xml:space="preserve"> od celkových oprávnených výdavkov deklarovaných na projekt, </w:t>
      </w:r>
      <w:proofErr w:type="spellStart"/>
      <w:r w:rsidRPr="00656CF5">
        <w:rPr>
          <w:rFonts w:cs="Times New Roman"/>
          <w:bCs/>
          <w:iCs/>
          <w:sz w:val="24"/>
          <w:szCs w:val="24"/>
        </w:rPr>
        <w:t>t.j</w:t>
      </w:r>
      <w:proofErr w:type="spellEnd"/>
      <w:r w:rsidRPr="00656CF5">
        <w:rPr>
          <w:rFonts w:cs="Times New Roman"/>
          <w:bCs/>
          <w:iCs/>
          <w:sz w:val="24"/>
          <w:szCs w:val="24"/>
        </w:rPr>
        <w:t>. ak výnosy znižujú celkovú výšku priamych oprávnených výdavkov, priamo úmerne k tomu sa znížia celkové nepriame oprávnené výdavky (forma overenia – administratívna kontrola a kontrola na mieste);</w:t>
      </w:r>
    </w:p>
    <w:p w14:paraId="5D6EB7FF" w14:textId="3B28F3C5" w:rsidR="00D87774" w:rsidRPr="00656CF5" w:rsidRDefault="00D87774" w:rsidP="00D87774">
      <w:pPr>
        <w:pStyle w:val="Odsekzoznamu"/>
        <w:numPr>
          <w:ilvl w:val="0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 xml:space="preserve">PPA pri priraďovaní paušálnej sadzby projektu posúdi (v závislosti od typov projektov), </w:t>
      </w:r>
      <w:r w:rsidRPr="00656CF5">
        <w:rPr>
          <w:rFonts w:cs="Times New Roman"/>
          <w:b/>
          <w:bCs/>
          <w:iCs/>
          <w:sz w:val="24"/>
          <w:szCs w:val="24"/>
        </w:rPr>
        <w:t xml:space="preserve">percento </w:t>
      </w:r>
      <w:proofErr w:type="spellStart"/>
      <w:r w:rsidRPr="00656CF5">
        <w:rPr>
          <w:rFonts w:cs="Times New Roman"/>
          <w:b/>
          <w:bCs/>
          <w:iCs/>
          <w:sz w:val="24"/>
          <w:szCs w:val="24"/>
        </w:rPr>
        <w:t>subkontrahovaných</w:t>
      </w:r>
      <w:proofErr w:type="spellEnd"/>
      <w:r w:rsidRPr="00656CF5">
        <w:rPr>
          <w:rFonts w:cs="Times New Roman"/>
          <w:b/>
          <w:bCs/>
          <w:iCs/>
          <w:sz w:val="24"/>
          <w:szCs w:val="24"/>
        </w:rPr>
        <w:t xml:space="preserve"> tovarov, prác a služieb, z celkového objemu priamych výdavkov</w:t>
      </w:r>
      <w:r w:rsidRPr="00656CF5">
        <w:rPr>
          <w:rFonts w:cs="Times New Roman"/>
          <w:bCs/>
          <w:iCs/>
          <w:sz w:val="24"/>
          <w:szCs w:val="24"/>
        </w:rPr>
        <w:t>, ktoré slúžia ako základ pre výpočet paušálnej sadzby</w:t>
      </w:r>
      <w:r w:rsidR="00FC03C2" w:rsidRPr="00656CF5">
        <w:rPr>
          <w:rFonts w:cs="Times New Roman"/>
          <w:bCs/>
          <w:iCs/>
          <w:sz w:val="24"/>
          <w:szCs w:val="24"/>
        </w:rPr>
        <w:t xml:space="preserve"> (</w:t>
      </w:r>
      <w:r w:rsidR="00A64CE1" w:rsidRPr="00656CF5">
        <w:rPr>
          <w:rFonts w:cs="Times New Roman"/>
          <w:bCs/>
          <w:iCs/>
          <w:sz w:val="24"/>
          <w:szCs w:val="24"/>
        </w:rPr>
        <w:t xml:space="preserve">za </w:t>
      </w:r>
      <w:proofErr w:type="spellStart"/>
      <w:r w:rsidR="00FC03C2" w:rsidRPr="00656CF5">
        <w:rPr>
          <w:rFonts w:cs="Times New Roman"/>
          <w:bCs/>
          <w:iCs/>
          <w:sz w:val="24"/>
          <w:szCs w:val="24"/>
        </w:rPr>
        <w:t>subkontrahovanie</w:t>
      </w:r>
      <w:proofErr w:type="spellEnd"/>
      <w:r w:rsidR="00FC03C2" w:rsidRPr="00656CF5">
        <w:rPr>
          <w:rFonts w:cs="Times New Roman"/>
          <w:bCs/>
          <w:iCs/>
          <w:sz w:val="24"/>
          <w:szCs w:val="24"/>
        </w:rPr>
        <w:t xml:space="preserve"> </w:t>
      </w:r>
      <w:r w:rsidR="00A64CE1" w:rsidRPr="00656CF5">
        <w:rPr>
          <w:rFonts w:cs="Times New Roman"/>
          <w:bCs/>
          <w:iCs/>
          <w:sz w:val="24"/>
          <w:szCs w:val="24"/>
        </w:rPr>
        <w:t>v tomto prípade</w:t>
      </w:r>
      <w:r w:rsidR="00FC03C2" w:rsidRPr="00656CF5">
        <w:rPr>
          <w:rFonts w:cs="Times New Roman"/>
          <w:bCs/>
          <w:iCs/>
          <w:sz w:val="24"/>
          <w:szCs w:val="24"/>
        </w:rPr>
        <w:t xml:space="preserve"> bude </w:t>
      </w:r>
      <w:r w:rsidR="00A64CE1" w:rsidRPr="00656CF5">
        <w:rPr>
          <w:rFonts w:cs="Times New Roman"/>
          <w:bCs/>
          <w:iCs/>
          <w:sz w:val="24"/>
          <w:szCs w:val="24"/>
        </w:rPr>
        <w:t>považovaná</w:t>
      </w:r>
      <w:r w:rsidR="00FC03C2" w:rsidRPr="00656CF5">
        <w:rPr>
          <w:rFonts w:cs="Times New Roman"/>
          <w:bCs/>
          <w:iCs/>
          <w:sz w:val="24"/>
          <w:szCs w:val="24"/>
        </w:rPr>
        <w:t xml:space="preserve"> tá časť vysúťažených výdavkov, ktoré si KP mohol zabezpečiť aj vo vlastnej réžii – napr. objednávka na zabezpečenie školenia cez externú firmu a pod.)</w:t>
      </w:r>
      <w:r w:rsidRPr="00656CF5">
        <w:rPr>
          <w:rFonts w:cs="Times New Roman"/>
          <w:bCs/>
          <w:iCs/>
          <w:sz w:val="24"/>
          <w:szCs w:val="24"/>
        </w:rPr>
        <w:t xml:space="preserve">. V tomto prípade podiel </w:t>
      </w:r>
      <w:proofErr w:type="spellStart"/>
      <w:r w:rsidRPr="00656CF5">
        <w:rPr>
          <w:rFonts w:cs="Times New Roman"/>
          <w:bCs/>
          <w:iCs/>
          <w:sz w:val="24"/>
          <w:szCs w:val="24"/>
        </w:rPr>
        <w:t>subkontrahovaných</w:t>
      </w:r>
      <w:proofErr w:type="spellEnd"/>
      <w:r w:rsidRPr="00656CF5">
        <w:rPr>
          <w:rFonts w:cs="Times New Roman"/>
          <w:bCs/>
          <w:iCs/>
          <w:sz w:val="24"/>
          <w:szCs w:val="24"/>
        </w:rPr>
        <w:t xml:space="preserve"> tovarov, prác a služieb na oprávnených priamych výdavkoch projektu môže znižovať paušálnu sadzbu pre nepriame výdavky:</w:t>
      </w:r>
    </w:p>
    <w:p w14:paraId="7B95A001" w14:textId="60D1B497" w:rsidR="00D87774" w:rsidRPr="00656CF5" w:rsidRDefault="00D87774" w:rsidP="00D87774">
      <w:pPr>
        <w:pStyle w:val="Odsekzoznamu"/>
        <w:numPr>
          <w:ilvl w:val="1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 xml:space="preserve">podiel </w:t>
      </w:r>
      <w:proofErr w:type="spellStart"/>
      <w:r w:rsidRPr="00656CF5">
        <w:rPr>
          <w:rFonts w:cs="Times New Roman"/>
          <w:bCs/>
          <w:iCs/>
          <w:sz w:val="24"/>
          <w:szCs w:val="24"/>
        </w:rPr>
        <w:t>subkontrahovaných</w:t>
      </w:r>
      <w:proofErr w:type="spellEnd"/>
      <w:r w:rsidRPr="00656CF5">
        <w:rPr>
          <w:rFonts w:cs="Times New Roman"/>
          <w:bCs/>
          <w:iCs/>
          <w:sz w:val="24"/>
          <w:szCs w:val="24"/>
        </w:rPr>
        <w:t xml:space="preserve"> tovarov, prác a služieb na oprávnených priamych výdavkoch projektu </w:t>
      </w:r>
      <w:r w:rsidRPr="00656CF5">
        <w:rPr>
          <w:rFonts w:cs="Times New Roman"/>
          <w:b/>
          <w:bCs/>
          <w:iCs/>
          <w:sz w:val="24"/>
          <w:szCs w:val="24"/>
        </w:rPr>
        <w:t>do 55% - paušálna sadzba na nepriame výdavky zostane do výšky 20%</w:t>
      </w:r>
      <w:r w:rsidR="00B83959" w:rsidRPr="00656CF5">
        <w:rPr>
          <w:rFonts w:cs="Times New Roman"/>
          <w:b/>
          <w:bCs/>
          <w:iCs/>
          <w:sz w:val="24"/>
          <w:szCs w:val="24"/>
        </w:rPr>
        <w:t>.</w:t>
      </w:r>
    </w:p>
    <w:p w14:paraId="3628358F" w14:textId="6809E6A3" w:rsidR="00D87774" w:rsidRPr="00656CF5" w:rsidRDefault="00D87774" w:rsidP="00D87774">
      <w:pPr>
        <w:pStyle w:val="Odsekzoznamu"/>
        <w:numPr>
          <w:ilvl w:val="1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 xml:space="preserve">podiel </w:t>
      </w:r>
      <w:proofErr w:type="spellStart"/>
      <w:r w:rsidRPr="00656CF5">
        <w:rPr>
          <w:rFonts w:cs="Times New Roman"/>
          <w:bCs/>
          <w:iCs/>
          <w:sz w:val="24"/>
          <w:szCs w:val="24"/>
        </w:rPr>
        <w:t>subkontrahovaných</w:t>
      </w:r>
      <w:proofErr w:type="spellEnd"/>
      <w:r w:rsidRPr="00656CF5">
        <w:rPr>
          <w:rFonts w:cs="Times New Roman"/>
          <w:bCs/>
          <w:iCs/>
          <w:sz w:val="24"/>
          <w:szCs w:val="24"/>
        </w:rPr>
        <w:t xml:space="preserve"> tovarov, prác a služieb na oprávnených priamych výdavkoch projektu v rozmedzí </w:t>
      </w:r>
      <w:r w:rsidRPr="00656CF5">
        <w:rPr>
          <w:rFonts w:cs="Times New Roman"/>
          <w:b/>
          <w:bCs/>
          <w:iCs/>
          <w:sz w:val="24"/>
          <w:szCs w:val="24"/>
        </w:rPr>
        <w:t>55% - 85% - paušálna sadzba na nepriame výdavky sa zníži na 14%</w:t>
      </w:r>
      <w:r w:rsidR="00B83959" w:rsidRPr="00656CF5">
        <w:rPr>
          <w:rFonts w:cs="Times New Roman"/>
          <w:b/>
          <w:bCs/>
          <w:iCs/>
          <w:sz w:val="24"/>
          <w:szCs w:val="24"/>
        </w:rPr>
        <w:t>.</w:t>
      </w:r>
    </w:p>
    <w:p w14:paraId="3F9B77B4" w14:textId="5EE1D6A0" w:rsidR="00D87774" w:rsidRPr="00656CF5" w:rsidRDefault="00D87774" w:rsidP="00D87774">
      <w:pPr>
        <w:pStyle w:val="Odsekzoznamu"/>
        <w:numPr>
          <w:ilvl w:val="1"/>
          <w:numId w:val="10"/>
        </w:numPr>
        <w:jc w:val="both"/>
        <w:rPr>
          <w:rFonts w:cs="Times New Roman"/>
          <w:b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 xml:space="preserve">podiel </w:t>
      </w:r>
      <w:proofErr w:type="spellStart"/>
      <w:r w:rsidRPr="00656CF5">
        <w:rPr>
          <w:rFonts w:cs="Times New Roman"/>
          <w:bCs/>
          <w:iCs/>
          <w:sz w:val="24"/>
          <w:szCs w:val="24"/>
        </w:rPr>
        <w:t>subkontrahovaných</w:t>
      </w:r>
      <w:proofErr w:type="spellEnd"/>
      <w:r w:rsidRPr="00656CF5">
        <w:rPr>
          <w:rFonts w:cs="Times New Roman"/>
          <w:bCs/>
          <w:iCs/>
          <w:sz w:val="24"/>
          <w:szCs w:val="24"/>
        </w:rPr>
        <w:t xml:space="preserve"> tovarov, prác a služieb na oprávnených priamych výdavkoch projektu v rozmedzí </w:t>
      </w:r>
      <w:r w:rsidRPr="00656CF5">
        <w:rPr>
          <w:rFonts w:cs="Times New Roman"/>
          <w:b/>
          <w:bCs/>
          <w:iCs/>
          <w:sz w:val="24"/>
          <w:szCs w:val="24"/>
        </w:rPr>
        <w:t>85% - 95% - paušálna sadzba na nepriame výdavky sa zníži na 5 %</w:t>
      </w:r>
      <w:r w:rsidR="00B83959" w:rsidRPr="00656CF5">
        <w:rPr>
          <w:rFonts w:cs="Times New Roman"/>
          <w:b/>
          <w:bCs/>
          <w:iCs/>
          <w:sz w:val="24"/>
          <w:szCs w:val="24"/>
        </w:rPr>
        <w:t>.</w:t>
      </w:r>
    </w:p>
    <w:p w14:paraId="4A4C1C8A" w14:textId="18F3A90B" w:rsidR="00D87774" w:rsidRPr="00656CF5" w:rsidRDefault="00D87774" w:rsidP="00D87774">
      <w:pPr>
        <w:pStyle w:val="Odsekzoznamu"/>
        <w:numPr>
          <w:ilvl w:val="1"/>
          <w:numId w:val="10"/>
        </w:numPr>
        <w:jc w:val="both"/>
        <w:rPr>
          <w:rFonts w:cs="Times New Roman"/>
          <w:b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 xml:space="preserve">podiel </w:t>
      </w:r>
      <w:proofErr w:type="spellStart"/>
      <w:r w:rsidRPr="00656CF5">
        <w:rPr>
          <w:rFonts w:cs="Times New Roman"/>
          <w:bCs/>
          <w:iCs/>
          <w:sz w:val="24"/>
          <w:szCs w:val="24"/>
        </w:rPr>
        <w:t>subkontrahovaných</w:t>
      </w:r>
      <w:proofErr w:type="spellEnd"/>
      <w:r w:rsidRPr="00656CF5">
        <w:rPr>
          <w:rFonts w:cs="Times New Roman"/>
          <w:bCs/>
          <w:iCs/>
          <w:sz w:val="24"/>
          <w:szCs w:val="24"/>
        </w:rPr>
        <w:t xml:space="preserve"> tovarov, prác a služieb na oprávnených priamych výdavkoch projektu nad </w:t>
      </w:r>
      <w:r w:rsidRPr="00656CF5">
        <w:rPr>
          <w:rFonts w:cs="Times New Roman"/>
          <w:b/>
          <w:bCs/>
          <w:iCs/>
          <w:sz w:val="24"/>
          <w:szCs w:val="24"/>
        </w:rPr>
        <w:t>95% - paušálna sadzba na nepriame výdavky sa neuplatní</w:t>
      </w:r>
      <w:r w:rsidR="00B83959" w:rsidRPr="00656CF5">
        <w:rPr>
          <w:rFonts w:cs="Times New Roman"/>
          <w:b/>
          <w:bCs/>
          <w:iCs/>
          <w:sz w:val="24"/>
          <w:szCs w:val="24"/>
        </w:rPr>
        <w:t>.</w:t>
      </w:r>
    </w:p>
    <w:p w14:paraId="64EFC667" w14:textId="77777777" w:rsidR="009B23A3" w:rsidRPr="00656CF5" w:rsidRDefault="009B23A3" w:rsidP="009B23A3">
      <w:pPr>
        <w:pStyle w:val="Odsekzoznamu"/>
        <w:numPr>
          <w:ilvl w:val="0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 xml:space="preserve">V prípade schválenia viacerých </w:t>
      </w:r>
      <w:r w:rsidR="00D364F1" w:rsidRPr="00656CF5">
        <w:rPr>
          <w:rFonts w:cs="Times New Roman"/>
          <w:bCs/>
          <w:iCs/>
          <w:sz w:val="24"/>
          <w:szCs w:val="24"/>
        </w:rPr>
        <w:t xml:space="preserve">projektov </w:t>
      </w:r>
      <w:r w:rsidRPr="00656CF5">
        <w:rPr>
          <w:rFonts w:cs="Times New Roman"/>
          <w:bCs/>
          <w:iCs/>
          <w:sz w:val="24"/>
          <w:szCs w:val="24"/>
        </w:rPr>
        <w:t>u jedného prijímateľa, ktoré budú realizované v prekrývajúcom sa časovom období sa paušálne výdavky upravujú nasledovne:</w:t>
      </w:r>
    </w:p>
    <w:p w14:paraId="5D9B4950" w14:textId="47F17F15" w:rsidR="00D364F1" w:rsidRPr="00656CF5" w:rsidRDefault="009B23A3" w:rsidP="00D364F1">
      <w:pPr>
        <w:pStyle w:val="Odsekzoznamu"/>
        <w:numPr>
          <w:ilvl w:val="1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 xml:space="preserve">pri </w:t>
      </w:r>
      <w:r w:rsidR="007C1037" w:rsidRPr="00656CF5">
        <w:rPr>
          <w:rFonts w:cs="Times New Roman"/>
          <w:bCs/>
          <w:iCs/>
          <w:sz w:val="24"/>
          <w:szCs w:val="24"/>
        </w:rPr>
        <w:t>jednom</w:t>
      </w:r>
      <w:r w:rsidRPr="00656CF5">
        <w:rPr>
          <w:rFonts w:cs="Times New Roman"/>
          <w:bCs/>
          <w:iCs/>
          <w:sz w:val="24"/>
          <w:szCs w:val="24"/>
        </w:rPr>
        <w:t xml:space="preserve"> schválenom projekte sa paušálne výdavky môžu uplatniť do výšky 20% z priamych oprávnených výdavkov prvého projektu; </w:t>
      </w:r>
    </w:p>
    <w:p w14:paraId="2958717C" w14:textId="57A10D58" w:rsidR="00D364F1" w:rsidRPr="00656CF5" w:rsidRDefault="009B23A3" w:rsidP="00D364F1">
      <w:pPr>
        <w:pStyle w:val="Odsekzoznamu"/>
        <w:numPr>
          <w:ilvl w:val="1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 xml:space="preserve">pri </w:t>
      </w:r>
      <w:r w:rsidR="007C1037" w:rsidRPr="00656CF5">
        <w:rPr>
          <w:rFonts w:cs="Times New Roman"/>
          <w:bCs/>
          <w:iCs/>
          <w:sz w:val="24"/>
          <w:szCs w:val="24"/>
        </w:rPr>
        <w:t>druhom</w:t>
      </w:r>
      <w:r w:rsidRPr="00656CF5">
        <w:rPr>
          <w:rFonts w:cs="Times New Roman"/>
          <w:bCs/>
          <w:iCs/>
          <w:sz w:val="24"/>
          <w:szCs w:val="24"/>
        </w:rPr>
        <w:t xml:space="preserve"> </w:t>
      </w:r>
      <w:r w:rsidR="00D364F1" w:rsidRPr="00656CF5">
        <w:rPr>
          <w:rFonts w:cs="Times New Roman"/>
          <w:bCs/>
          <w:iCs/>
          <w:sz w:val="24"/>
          <w:szCs w:val="24"/>
        </w:rPr>
        <w:t xml:space="preserve">schválenom projekte </w:t>
      </w:r>
      <w:r w:rsidRPr="00656CF5">
        <w:rPr>
          <w:rFonts w:cs="Times New Roman"/>
          <w:bCs/>
          <w:iCs/>
          <w:sz w:val="24"/>
          <w:szCs w:val="24"/>
        </w:rPr>
        <w:t>sa paušálne výdavky môžu uplatniť do výšky 10% z priamych oprávnených výdavkov druhého projektu;</w:t>
      </w:r>
    </w:p>
    <w:p w14:paraId="41065958" w14:textId="0467213B" w:rsidR="009B23A3" w:rsidRPr="00656CF5" w:rsidRDefault="007C1037" w:rsidP="00D364F1">
      <w:pPr>
        <w:pStyle w:val="Odsekzoznamu"/>
        <w:numPr>
          <w:ilvl w:val="1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>pri treťom</w:t>
      </w:r>
      <w:r w:rsidR="009B23A3" w:rsidRPr="00656CF5">
        <w:rPr>
          <w:rFonts w:cs="Times New Roman"/>
          <w:bCs/>
          <w:iCs/>
          <w:sz w:val="24"/>
          <w:szCs w:val="24"/>
        </w:rPr>
        <w:t xml:space="preserve"> </w:t>
      </w:r>
      <w:r w:rsidR="00D364F1" w:rsidRPr="00656CF5">
        <w:rPr>
          <w:rFonts w:cs="Times New Roman"/>
          <w:bCs/>
          <w:iCs/>
          <w:sz w:val="24"/>
          <w:szCs w:val="24"/>
        </w:rPr>
        <w:t xml:space="preserve">schválenom projekte </w:t>
      </w:r>
      <w:r w:rsidR="009B23A3" w:rsidRPr="00656CF5">
        <w:rPr>
          <w:rFonts w:cs="Times New Roman"/>
          <w:bCs/>
          <w:iCs/>
          <w:sz w:val="24"/>
          <w:szCs w:val="24"/>
        </w:rPr>
        <w:t>sa paušálne výdavky môžu uplatniť do výšky 5% z priamych oprávnených výdavkov tretieho projektu;</w:t>
      </w:r>
    </w:p>
    <w:p w14:paraId="2B9E60C2" w14:textId="77777777" w:rsidR="00D87774" w:rsidRPr="00656CF5" w:rsidRDefault="00D87774" w:rsidP="00D87774">
      <w:pPr>
        <w:pStyle w:val="Odsekzoznamu"/>
        <w:ind w:left="1440"/>
        <w:jc w:val="both"/>
        <w:rPr>
          <w:rFonts w:cs="Times New Roman"/>
          <w:bCs/>
          <w:iCs/>
          <w:color w:val="00B050"/>
          <w:sz w:val="24"/>
          <w:szCs w:val="24"/>
        </w:rPr>
      </w:pPr>
    </w:p>
    <w:p w14:paraId="75F2B981" w14:textId="77777777" w:rsidR="00D87774" w:rsidRPr="00656CF5" w:rsidRDefault="00D364F1" w:rsidP="00D87774">
      <w:pPr>
        <w:pStyle w:val="Odsekzoznamu"/>
        <w:numPr>
          <w:ilvl w:val="0"/>
          <w:numId w:val="10"/>
        </w:numPr>
        <w:jc w:val="both"/>
        <w:rPr>
          <w:rFonts w:cs="Times New Roman"/>
          <w:bCs/>
          <w:iCs/>
          <w:sz w:val="24"/>
          <w:szCs w:val="24"/>
        </w:rPr>
      </w:pPr>
      <w:r w:rsidRPr="00656CF5">
        <w:rPr>
          <w:rFonts w:cs="Times New Roman"/>
          <w:bCs/>
          <w:iCs/>
          <w:sz w:val="24"/>
          <w:szCs w:val="24"/>
        </w:rPr>
        <w:t>P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rijímateľ </w:t>
      </w:r>
      <w:r w:rsidR="00D87774" w:rsidRPr="00656CF5">
        <w:rPr>
          <w:rFonts w:cs="Times New Roman"/>
          <w:b/>
          <w:bCs/>
          <w:iCs/>
          <w:sz w:val="24"/>
          <w:szCs w:val="24"/>
        </w:rPr>
        <w:t>nesmie mať štatút MAS v období 2014 – 2020</w:t>
      </w:r>
      <w:r w:rsidR="00D87774" w:rsidRPr="00656CF5">
        <w:rPr>
          <w:rFonts w:cs="Times New Roman"/>
          <w:bCs/>
          <w:iCs/>
          <w:sz w:val="24"/>
          <w:szCs w:val="24"/>
        </w:rPr>
        <w:t xml:space="preserve">, ani </w:t>
      </w:r>
      <w:r w:rsidR="00D87774" w:rsidRPr="00656CF5">
        <w:rPr>
          <w:rFonts w:cs="Times New Roman"/>
          <w:b/>
          <w:bCs/>
          <w:iCs/>
          <w:sz w:val="24"/>
          <w:szCs w:val="24"/>
        </w:rPr>
        <w:t xml:space="preserve">nesmie byť zaradený v období 2014 – 2020 do NSRV SR ako </w:t>
      </w:r>
      <w:r w:rsidRPr="00656CF5">
        <w:rPr>
          <w:rFonts w:cs="Times New Roman"/>
          <w:b/>
          <w:bCs/>
          <w:iCs/>
          <w:sz w:val="24"/>
          <w:szCs w:val="24"/>
        </w:rPr>
        <w:t>anténa</w:t>
      </w:r>
      <w:r w:rsidR="00D87774" w:rsidRPr="00656CF5">
        <w:rPr>
          <w:rFonts w:cs="Times New Roman"/>
          <w:b/>
          <w:bCs/>
          <w:iCs/>
          <w:sz w:val="24"/>
          <w:szCs w:val="24"/>
        </w:rPr>
        <w:t xml:space="preserve"> NSRV SR</w:t>
      </w:r>
      <w:r w:rsidR="00D87774" w:rsidRPr="00656CF5">
        <w:rPr>
          <w:rFonts w:cs="Times New Roman"/>
          <w:bCs/>
          <w:iCs/>
          <w:sz w:val="24"/>
          <w:szCs w:val="24"/>
        </w:rPr>
        <w:t>, z dôvodu možnej duplicity poskytovania finančných prostriedkov.</w:t>
      </w:r>
    </w:p>
    <w:sectPr w:rsidR="00D87774" w:rsidRPr="00656C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897CD" w14:textId="77777777" w:rsidR="008E3883" w:rsidRDefault="008E3883" w:rsidP="00C86EDF">
      <w:pPr>
        <w:spacing w:after="0" w:line="240" w:lineRule="auto"/>
      </w:pPr>
      <w:r>
        <w:separator/>
      </w:r>
    </w:p>
  </w:endnote>
  <w:endnote w:type="continuationSeparator" w:id="0">
    <w:p w14:paraId="179CB88D" w14:textId="77777777" w:rsidR="008E3883" w:rsidRDefault="008E3883" w:rsidP="00C8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560818"/>
      <w:docPartObj>
        <w:docPartGallery w:val="Page Numbers (Bottom of Page)"/>
        <w:docPartUnique/>
      </w:docPartObj>
    </w:sdtPr>
    <w:sdtEndPr/>
    <w:sdtContent>
      <w:p w14:paraId="16E7B2E1" w14:textId="6C508B4D" w:rsidR="00A6012D" w:rsidRDefault="00A6012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AD">
          <w:rPr>
            <w:noProof/>
          </w:rPr>
          <w:t>4</w:t>
        </w:r>
        <w:r>
          <w:fldChar w:fldCharType="end"/>
        </w:r>
      </w:p>
    </w:sdtContent>
  </w:sdt>
  <w:p w14:paraId="3795933E" w14:textId="77777777" w:rsidR="00A6012D" w:rsidRDefault="00A601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1332" w14:textId="77777777" w:rsidR="008E3883" w:rsidRDefault="008E3883" w:rsidP="00C86EDF">
      <w:pPr>
        <w:spacing w:after="0" w:line="240" w:lineRule="auto"/>
      </w:pPr>
      <w:r>
        <w:separator/>
      </w:r>
    </w:p>
  </w:footnote>
  <w:footnote w:type="continuationSeparator" w:id="0">
    <w:p w14:paraId="11B67692" w14:textId="77777777" w:rsidR="008E3883" w:rsidRDefault="008E3883" w:rsidP="00C8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51C0E" w14:textId="03392037" w:rsidR="00A6012D" w:rsidRPr="006E32AD" w:rsidRDefault="00CC202A">
    <w:pPr>
      <w:pStyle w:val="Hlavika"/>
      <w:rPr>
        <w:sz w:val="16"/>
        <w:szCs w:val="16"/>
      </w:rPr>
    </w:pPr>
    <w:r w:rsidRPr="006E32AD">
      <w:rPr>
        <w:bCs/>
        <w:sz w:val="16"/>
        <w:szCs w:val="16"/>
      </w:rPr>
      <w:t xml:space="preserve">Príloha č. </w:t>
    </w:r>
    <w:r w:rsidR="005D1C47" w:rsidRPr="006E32AD">
      <w:rPr>
        <w:bCs/>
        <w:sz w:val="16"/>
        <w:szCs w:val="16"/>
      </w:rPr>
      <w:t>15B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E35"/>
    <w:multiLevelType w:val="hybridMultilevel"/>
    <w:tmpl w:val="41ACB6B6"/>
    <w:lvl w:ilvl="0" w:tplc="041B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DC5A66"/>
    <w:multiLevelType w:val="hybridMultilevel"/>
    <w:tmpl w:val="E264C2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2986"/>
    <w:multiLevelType w:val="hybridMultilevel"/>
    <w:tmpl w:val="AA38B80C"/>
    <w:lvl w:ilvl="0" w:tplc="154411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8434C"/>
    <w:multiLevelType w:val="hybridMultilevel"/>
    <w:tmpl w:val="AB68275E"/>
    <w:lvl w:ilvl="0" w:tplc="AF9A41E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7B5A"/>
    <w:multiLevelType w:val="hybridMultilevel"/>
    <w:tmpl w:val="E07A3F72"/>
    <w:lvl w:ilvl="0" w:tplc="83ACF8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8BA"/>
    <w:multiLevelType w:val="hybridMultilevel"/>
    <w:tmpl w:val="255CBB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94F31"/>
    <w:multiLevelType w:val="hybridMultilevel"/>
    <w:tmpl w:val="AE3A6F8E"/>
    <w:lvl w:ilvl="0" w:tplc="229CFC3A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351A7"/>
    <w:multiLevelType w:val="hybridMultilevel"/>
    <w:tmpl w:val="53E83B34"/>
    <w:lvl w:ilvl="0" w:tplc="A1DA9D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D1BDF"/>
    <w:multiLevelType w:val="hybridMultilevel"/>
    <w:tmpl w:val="83781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656AE"/>
    <w:multiLevelType w:val="hybridMultilevel"/>
    <w:tmpl w:val="D95AD01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65B63"/>
    <w:multiLevelType w:val="hybridMultilevel"/>
    <w:tmpl w:val="7E04EC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17">
      <w:start w:val="1"/>
      <w:numFmt w:val="lowerLetter"/>
      <w:lvlText w:val="%4)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A0A3B"/>
    <w:multiLevelType w:val="hybridMultilevel"/>
    <w:tmpl w:val="A432C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E4121"/>
    <w:multiLevelType w:val="hybridMultilevel"/>
    <w:tmpl w:val="29A86420"/>
    <w:lvl w:ilvl="0" w:tplc="041B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A42B1"/>
    <w:multiLevelType w:val="hybridMultilevel"/>
    <w:tmpl w:val="7BD06F7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4B64CD"/>
    <w:multiLevelType w:val="hybridMultilevel"/>
    <w:tmpl w:val="B2DE85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779A"/>
    <w:multiLevelType w:val="hybridMultilevel"/>
    <w:tmpl w:val="299A6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54981"/>
    <w:multiLevelType w:val="hybridMultilevel"/>
    <w:tmpl w:val="2D10298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46C17"/>
    <w:multiLevelType w:val="hybridMultilevel"/>
    <w:tmpl w:val="8716CCA8"/>
    <w:lvl w:ilvl="0" w:tplc="BFBE73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551BFF"/>
    <w:multiLevelType w:val="hybridMultilevel"/>
    <w:tmpl w:val="590C88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C23E5"/>
    <w:multiLevelType w:val="hybridMultilevel"/>
    <w:tmpl w:val="678611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17">
      <w:start w:val="1"/>
      <w:numFmt w:val="lowerLetter"/>
      <w:lvlText w:val="%4)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7FD3"/>
    <w:multiLevelType w:val="hybridMultilevel"/>
    <w:tmpl w:val="15082D2A"/>
    <w:lvl w:ilvl="0" w:tplc="394C818A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183AC4E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3E3889"/>
    <w:multiLevelType w:val="hybridMultilevel"/>
    <w:tmpl w:val="87646760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02609E2"/>
    <w:multiLevelType w:val="hybridMultilevel"/>
    <w:tmpl w:val="44142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4661A"/>
    <w:multiLevelType w:val="hybridMultilevel"/>
    <w:tmpl w:val="9B241A88"/>
    <w:lvl w:ilvl="0" w:tplc="83ACF8F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782225"/>
    <w:multiLevelType w:val="hybridMultilevel"/>
    <w:tmpl w:val="9842AF12"/>
    <w:lvl w:ilvl="0" w:tplc="041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4300BC"/>
    <w:multiLevelType w:val="hybridMultilevel"/>
    <w:tmpl w:val="7110FB7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6034E1"/>
    <w:multiLevelType w:val="hybridMultilevel"/>
    <w:tmpl w:val="6098FA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E5F53"/>
    <w:multiLevelType w:val="hybridMultilevel"/>
    <w:tmpl w:val="94086428"/>
    <w:lvl w:ilvl="0" w:tplc="80CEC5B8">
      <w:start w:val="2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32B58"/>
    <w:multiLevelType w:val="hybridMultilevel"/>
    <w:tmpl w:val="1582A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509FB"/>
    <w:multiLevelType w:val="hybridMultilevel"/>
    <w:tmpl w:val="FF9CD022"/>
    <w:lvl w:ilvl="0" w:tplc="041B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70E022DC"/>
    <w:multiLevelType w:val="hybridMultilevel"/>
    <w:tmpl w:val="212608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51504"/>
    <w:multiLevelType w:val="hybridMultilevel"/>
    <w:tmpl w:val="F29258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62882"/>
    <w:multiLevelType w:val="hybridMultilevel"/>
    <w:tmpl w:val="E0D845DA"/>
    <w:lvl w:ilvl="0" w:tplc="0818BFD4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C1038"/>
    <w:multiLevelType w:val="hybridMultilevel"/>
    <w:tmpl w:val="C24EDA1C"/>
    <w:lvl w:ilvl="0" w:tplc="E292A12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9"/>
  </w:num>
  <w:num w:numId="3">
    <w:abstractNumId w:val="21"/>
  </w:num>
  <w:num w:numId="4">
    <w:abstractNumId w:val="13"/>
  </w:num>
  <w:num w:numId="5">
    <w:abstractNumId w:val="22"/>
  </w:num>
  <w:num w:numId="6">
    <w:abstractNumId w:val="2"/>
  </w:num>
  <w:num w:numId="7">
    <w:abstractNumId w:val="20"/>
  </w:num>
  <w:num w:numId="8">
    <w:abstractNumId w:val="6"/>
  </w:num>
  <w:num w:numId="9">
    <w:abstractNumId w:val="24"/>
  </w:num>
  <w:num w:numId="10">
    <w:abstractNumId w:val="1"/>
  </w:num>
  <w:num w:numId="11">
    <w:abstractNumId w:val="0"/>
  </w:num>
  <w:num w:numId="12">
    <w:abstractNumId w:val="7"/>
  </w:num>
  <w:num w:numId="13">
    <w:abstractNumId w:val="23"/>
  </w:num>
  <w:num w:numId="14">
    <w:abstractNumId w:val="4"/>
  </w:num>
  <w:num w:numId="15">
    <w:abstractNumId w:val="33"/>
  </w:num>
  <w:num w:numId="16">
    <w:abstractNumId w:val="17"/>
  </w:num>
  <w:num w:numId="17">
    <w:abstractNumId w:val="12"/>
  </w:num>
  <w:num w:numId="18">
    <w:abstractNumId w:val="3"/>
  </w:num>
  <w:num w:numId="19">
    <w:abstractNumId w:val="9"/>
  </w:num>
  <w:num w:numId="20">
    <w:abstractNumId w:val="30"/>
  </w:num>
  <w:num w:numId="21">
    <w:abstractNumId w:val="10"/>
  </w:num>
  <w:num w:numId="22">
    <w:abstractNumId w:val="14"/>
  </w:num>
  <w:num w:numId="23">
    <w:abstractNumId w:val="26"/>
  </w:num>
  <w:num w:numId="24">
    <w:abstractNumId w:val="16"/>
  </w:num>
  <w:num w:numId="25">
    <w:abstractNumId w:val="32"/>
  </w:num>
  <w:num w:numId="26">
    <w:abstractNumId w:val="28"/>
  </w:num>
  <w:num w:numId="27">
    <w:abstractNumId w:val="19"/>
  </w:num>
  <w:num w:numId="28">
    <w:abstractNumId w:val="15"/>
  </w:num>
  <w:num w:numId="29">
    <w:abstractNumId w:val="11"/>
  </w:num>
  <w:num w:numId="30">
    <w:abstractNumId w:val="18"/>
  </w:num>
  <w:num w:numId="31">
    <w:abstractNumId w:val="31"/>
  </w:num>
  <w:num w:numId="32">
    <w:abstractNumId w:val="27"/>
  </w:num>
  <w:num w:numId="33">
    <w:abstractNumId w:val="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04"/>
    <w:rsid w:val="00032B12"/>
    <w:rsid w:val="00044FE2"/>
    <w:rsid w:val="00051253"/>
    <w:rsid w:val="00055DC2"/>
    <w:rsid w:val="000B6A21"/>
    <w:rsid w:val="000D7544"/>
    <w:rsid w:val="000E2BDA"/>
    <w:rsid w:val="001061AF"/>
    <w:rsid w:val="001103AF"/>
    <w:rsid w:val="00114F12"/>
    <w:rsid w:val="001161D6"/>
    <w:rsid w:val="00124761"/>
    <w:rsid w:val="00144227"/>
    <w:rsid w:val="0015158E"/>
    <w:rsid w:val="00154802"/>
    <w:rsid w:val="001D3601"/>
    <w:rsid w:val="001D57A5"/>
    <w:rsid w:val="0021071A"/>
    <w:rsid w:val="00213FD1"/>
    <w:rsid w:val="00256B15"/>
    <w:rsid w:val="002619C5"/>
    <w:rsid w:val="002721EF"/>
    <w:rsid w:val="00295F95"/>
    <w:rsid w:val="002B7555"/>
    <w:rsid w:val="0030152A"/>
    <w:rsid w:val="003016E1"/>
    <w:rsid w:val="00323806"/>
    <w:rsid w:val="003413F1"/>
    <w:rsid w:val="00352A05"/>
    <w:rsid w:val="003660FA"/>
    <w:rsid w:val="00387D3A"/>
    <w:rsid w:val="003C2359"/>
    <w:rsid w:val="003E0A5E"/>
    <w:rsid w:val="004030D5"/>
    <w:rsid w:val="004224B7"/>
    <w:rsid w:val="00463B1C"/>
    <w:rsid w:val="00464C04"/>
    <w:rsid w:val="0047183D"/>
    <w:rsid w:val="004757D5"/>
    <w:rsid w:val="0048033B"/>
    <w:rsid w:val="004A2C10"/>
    <w:rsid w:val="004A30B0"/>
    <w:rsid w:val="004D1837"/>
    <w:rsid w:val="004D199A"/>
    <w:rsid w:val="0051196A"/>
    <w:rsid w:val="005343C5"/>
    <w:rsid w:val="0055180E"/>
    <w:rsid w:val="00555EA8"/>
    <w:rsid w:val="00575876"/>
    <w:rsid w:val="00581BCE"/>
    <w:rsid w:val="0058406A"/>
    <w:rsid w:val="00596A40"/>
    <w:rsid w:val="005B6286"/>
    <w:rsid w:val="005C5CE9"/>
    <w:rsid w:val="005D1C47"/>
    <w:rsid w:val="005F3254"/>
    <w:rsid w:val="005F5B24"/>
    <w:rsid w:val="0062598A"/>
    <w:rsid w:val="00656CF5"/>
    <w:rsid w:val="00672F90"/>
    <w:rsid w:val="00696F6F"/>
    <w:rsid w:val="006A66A0"/>
    <w:rsid w:val="006B634D"/>
    <w:rsid w:val="006C1834"/>
    <w:rsid w:val="006D5AD0"/>
    <w:rsid w:val="006E32AD"/>
    <w:rsid w:val="00707A80"/>
    <w:rsid w:val="007140D2"/>
    <w:rsid w:val="00727BF7"/>
    <w:rsid w:val="00741215"/>
    <w:rsid w:val="007A7F1F"/>
    <w:rsid w:val="007C1037"/>
    <w:rsid w:val="008116C9"/>
    <w:rsid w:val="008239F9"/>
    <w:rsid w:val="00832690"/>
    <w:rsid w:val="0084703B"/>
    <w:rsid w:val="008478FC"/>
    <w:rsid w:val="008636D3"/>
    <w:rsid w:val="00871AE8"/>
    <w:rsid w:val="00872C9A"/>
    <w:rsid w:val="008C65CC"/>
    <w:rsid w:val="008D43E2"/>
    <w:rsid w:val="008E3883"/>
    <w:rsid w:val="008E5612"/>
    <w:rsid w:val="008F6109"/>
    <w:rsid w:val="009265EF"/>
    <w:rsid w:val="009623E2"/>
    <w:rsid w:val="009B23A3"/>
    <w:rsid w:val="00A0470E"/>
    <w:rsid w:val="00A3731F"/>
    <w:rsid w:val="00A6012D"/>
    <w:rsid w:val="00A64CE1"/>
    <w:rsid w:val="00A8244B"/>
    <w:rsid w:val="00A921EF"/>
    <w:rsid w:val="00AD3645"/>
    <w:rsid w:val="00AD50F0"/>
    <w:rsid w:val="00AE04B8"/>
    <w:rsid w:val="00B3288C"/>
    <w:rsid w:val="00B34D54"/>
    <w:rsid w:val="00B44A50"/>
    <w:rsid w:val="00B47850"/>
    <w:rsid w:val="00B672D7"/>
    <w:rsid w:val="00B83959"/>
    <w:rsid w:val="00BB3E5C"/>
    <w:rsid w:val="00BB5F32"/>
    <w:rsid w:val="00BF21FF"/>
    <w:rsid w:val="00BF30B1"/>
    <w:rsid w:val="00C13958"/>
    <w:rsid w:val="00C401EC"/>
    <w:rsid w:val="00C551EB"/>
    <w:rsid w:val="00C57AAE"/>
    <w:rsid w:val="00C86EDF"/>
    <w:rsid w:val="00CC202A"/>
    <w:rsid w:val="00D32F39"/>
    <w:rsid w:val="00D364F1"/>
    <w:rsid w:val="00D52B0A"/>
    <w:rsid w:val="00D55195"/>
    <w:rsid w:val="00D6036E"/>
    <w:rsid w:val="00D751FB"/>
    <w:rsid w:val="00D85B85"/>
    <w:rsid w:val="00D87774"/>
    <w:rsid w:val="00DA34E2"/>
    <w:rsid w:val="00DA7168"/>
    <w:rsid w:val="00DD01EA"/>
    <w:rsid w:val="00DD661D"/>
    <w:rsid w:val="00DF4B62"/>
    <w:rsid w:val="00E12277"/>
    <w:rsid w:val="00E47407"/>
    <w:rsid w:val="00E70836"/>
    <w:rsid w:val="00E75DBF"/>
    <w:rsid w:val="00E80A89"/>
    <w:rsid w:val="00EB19F4"/>
    <w:rsid w:val="00EB5270"/>
    <w:rsid w:val="00EC347D"/>
    <w:rsid w:val="00EC7F3E"/>
    <w:rsid w:val="00ED3ED3"/>
    <w:rsid w:val="00F23B37"/>
    <w:rsid w:val="00F45D53"/>
    <w:rsid w:val="00FA61DC"/>
    <w:rsid w:val="00FA7134"/>
    <w:rsid w:val="00FC03C2"/>
    <w:rsid w:val="00FD116E"/>
    <w:rsid w:val="00FD13B8"/>
    <w:rsid w:val="00FD4D09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615E"/>
  <w15:docId w15:val="{A453735A-5EAC-4BB2-941F-79146649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64C04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46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semiHidden/>
    <w:rsid w:val="0046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4C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464C04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C0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87774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71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71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ED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E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EDF"/>
    <w:rPr>
      <w:vertAlign w:val="superscript"/>
    </w:rPr>
  </w:style>
  <w:style w:type="paragraph" w:styleId="Revzia">
    <w:name w:val="Revision"/>
    <w:hidden/>
    <w:uiPriority w:val="99"/>
    <w:semiHidden/>
    <w:rsid w:val="00E75DBF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A0470E"/>
    <w:rPr>
      <w:b/>
      <w:bCs/>
    </w:rPr>
  </w:style>
  <w:style w:type="character" w:styleId="Zvraznenie">
    <w:name w:val="Emphasis"/>
    <w:basedOn w:val="Predvolenpsmoodseku"/>
    <w:uiPriority w:val="20"/>
    <w:qFormat/>
    <w:rsid w:val="00A0470E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D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661D"/>
  </w:style>
  <w:style w:type="paragraph" w:styleId="Pta">
    <w:name w:val="footer"/>
    <w:basedOn w:val="Normlny"/>
    <w:link w:val="PtaChar"/>
    <w:uiPriority w:val="99"/>
    <w:unhideWhenUsed/>
    <w:rsid w:val="00D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661D"/>
  </w:style>
  <w:style w:type="paragraph" w:customStyle="1" w:styleId="Default">
    <w:name w:val="Default"/>
    <w:uiPriority w:val="99"/>
    <w:rsid w:val="004757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E74C-BCC1-4052-A98F-0DC6B5B7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3828</Words>
  <Characters>21822</Characters>
  <Application>Microsoft Office Word</Application>
  <DocSecurity>0</DocSecurity>
  <Lines>181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Pôdohospodárska platobná agentúra</Company>
  <LinksUpToDate>false</LinksUpToDate>
  <CharactersWithSpaces>25599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Kazárová</dc:creator>
  <cp:lastModifiedBy>Andrea Kazárová</cp:lastModifiedBy>
  <cp:revision>2</cp:revision>
  <cp:lastPrinted>2017-07-14T06:46:00Z</cp:lastPrinted>
  <dcterms:created xsi:type="dcterms:W3CDTF">2019-12-02T11:07:00Z</dcterms:created>
  <dcterms:modified xsi:type="dcterms:W3CDTF">2019-12-02T11:07:00Z</dcterms:modified>
</cp:coreProperties>
</file>