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E494B35" w:rsidR="00AD4FD2" w:rsidRPr="00A42D69" w:rsidRDefault="00B7266B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F90CE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1C9DB01" w:rsidR="00AD4FD2" w:rsidRPr="00A42D69" w:rsidRDefault="00F90CED" w:rsidP="00AD4FD2">
            <w:pPr>
              <w:spacing w:before="120" w:after="120"/>
              <w:jc w:val="both"/>
            </w:pPr>
            <w:r>
              <w:t xml:space="preserve">Banskobystrický </w:t>
            </w:r>
            <w:proofErr w:type="spellStart"/>
            <w:r>
              <w:t>geomontánny</w:t>
            </w:r>
            <w:proofErr w:type="spellEnd"/>
            <w:r>
              <w:t xml:space="preserve"> park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2CA18A2E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F0D1F03" w:rsidR="00AD4FD2" w:rsidRPr="00A42D69" w:rsidRDefault="00B7266B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90CED">
                  <w:rPr>
                    <w:rFonts w:cs="Arial"/>
                    <w:sz w:val="20"/>
                  </w:rPr>
                  <w:t>F2 Verejná kanalizácia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886" w:type="pct"/>
        <w:tblLook w:val="04A0" w:firstRow="1" w:lastRow="0" w:firstColumn="1" w:lastColumn="0" w:noHBand="0" w:noVBand="1"/>
      </w:tblPr>
      <w:tblGrid>
        <w:gridCol w:w="641"/>
        <w:gridCol w:w="2355"/>
        <w:gridCol w:w="4634"/>
        <w:gridCol w:w="1529"/>
        <w:gridCol w:w="1431"/>
        <w:gridCol w:w="4797"/>
        <w:gridCol w:w="1362"/>
        <w:gridCol w:w="1366"/>
      </w:tblGrid>
      <w:tr w:rsidR="009459EB" w:rsidRPr="00334C9E" w14:paraId="32616ACD" w14:textId="77777777" w:rsidTr="00CB6AA5">
        <w:trPr>
          <w:gridAfter w:val="2"/>
          <w:wAfter w:w="753" w:type="pct"/>
          <w:trHeight w:val="397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CB6AA5">
        <w:trPr>
          <w:gridAfter w:val="2"/>
          <w:wAfter w:w="753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F90CED" w:rsidRPr="00334C9E" w14:paraId="4725DC76" w14:textId="77777777" w:rsidTr="00CB6AA5">
        <w:trPr>
          <w:gridAfter w:val="2"/>
          <w:wAfter w:w="753" w:type="pct"/>
          <w:trHeight w:val="571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5B04D86F" w:rsidR="00F90CED" w:rsidRPr="00334C9E" w:rsidRDefault="00F90CED" w:rsidP="00F90C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47E548ED" w:rsidR="00F90CED" w:rsidRPr="00334C9E" w:rsidRDefault="00F90CED" w:rsidP="00F90CE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A1BF" w14:textId="77777777" w:rsidR="00F90CED" w:rsidRDefault="00F90CED" w:rsidP="00F90CED">
            <w:pPr>
              <w:spacing w:line="256" w:lineRule="auto"/>
              <w:ind w:left="-22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 xml:space="preserve">Posudzuje sa súlad projektu s programovou stratégiou IROP, prioritnou osou č. 5 - Miestny rozvoj vedený komunitou, </w:t>
            </w:r>
            <w:proofErr w:type="spellStart"/>
            <w: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t.j</w:t>
            </w:r>
            <w:proofErr w:type="spellEnd"/>
            <w: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. súlad s:</w:t>
            </w:r>
          </w:p>
          <w:p w14:paraId="69D0123F" w14:textId="19627074" w:rsidR="00F90CED" w:rsidRPr="00F90CED" w:rsidRDefault="00F90CED" w:rsidP="00F90CED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="Calibri" w:eastAsia="Times New Roman" w:hAnsi="Calibri" w:cs="Arial"/>
                <w:color w:val="000000" w:themeColor="text1"/>
              </w:rPr>
            </w:pPr>
            <w:proofErr w:type="spellStart"/>
            <w:r w:rsidRPr="00F90CED">
              <w:rPr>
                <w:rFonts w:ascii="Calibri" w:eastAsia="Times New Roman" w:hAnsi="Calibri" w:cs="Arial"/>
                <w:color w:val="000000" w:themeColor="text1"/>
              </w:rPr>
              <w:t>očakávanými</w:t>
            </w:r>
            <w:proofErr w:type="spellEnd"/>
            <w:r w:rsidRPr="00F90CED">
              <w:rPr>
                <w:rFonts w:ascii="Calibri" w:eastAsia="Times New Roman" w:hAnsi="Calibri" w:cs="Arial"/>
                <w:color w:val="000000" w:themeColor="text1"/>
              </w:rPr>
              <w:t xml:space="preserve"> </w:t>
            </w:r>
            <w:proofErr w:type="spellStart"/>
            <w:r w:rsidRPr="00F90CED">
              <w:rPr>
                <w:rFonts w:ascii="Calibri" w:eastAsia="Times New Roman" w:hAnsi="Calibri" w:cs="Arial"/>
                <w:color w:val="000000" w:themeColor="text1"/>
              </w:rPr>
              <w:t>výsledkami</w:t>
            </w:r>
            <w:proofErr w:type="spellEnd"/>
            <w:r w:rsidRPr="00F90CED">
              <w:rPr>
                <w:rFonts w:ascii="Calibri" w:eastAsia="Times New Roman" w:hAnsi="Calibri" w:cs="Arial"/>
                <w:color w:val="000000" w:themeColor="text1"/>
              </w:rPr>
              <w:t>,</w:t>
            </w:r>
          </w:p>
          <w:p w14:paraId="6F4E2449" w14:textId="6E58F05F" w:rsidR="00F90CED" w:rsidRPr="00F90CED" w:rsidRDefault="00F90CED" w:rsidP="00F90CED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F90CED">
              <w:rPr>
                <w:rFonts w:ascii="Calibri" w:eastAsia="Times New Roman" w:hAnsi="Calibri" w:cs="Arial"/>
                <w:color w:val="000000" w:themeColor="text1"/>
              </w:rPr>
              <w:t>definovanými</w:t>
            </w:r>
            <w:proofErr w:type="spellEnd"/>
            <w:r w:rsidRPr="00F90CED">
              <w:rPr>
                <w:rFonts w:ascii="Calibri" w:eastAsia="Times New Roman" w:hAnsi="Calibri" w:cs="Arial"/>
                <w:color w:val="000000" w:themeColor="text1"/>
              </w:rPr>
              <w:t xml:space="preserve"> </w:t>
            </w:r>
            <w:proofErr w:type="spellStart"/>
            <w:r w:rsidRPr="00F90CED">
              <w:rPr>
                <w:rFonts w:ascii="Calibri" w:eastAsia="Times New Roman" w:hAnsi="Calibri" w:cs="Arial"/>
                <w:color w:val="000000" w:themeColor="text1"/>
              </w:rPr>
              <w:t>oprávnenými</w:t>
            </w:r>
            <w:proofErr w:type="spellEnd"/>
            <w:r w:rsidRPr="00F90CED">
              <w:rPr>
                <w:rFonts w:ascii="Calibri" w:eastAsia="Times New Roman" w:hAnsi="Calibri" w:cs="Arial"/>
                <w:color w:val="000000" w:themeColor="text1"/>
              </w:rPr>
              <w:t xml:space="preserve"> </w:t>
            </w:r>
            <w:proofErr w:type="spellStart"/>
            <w:r w:rsidRPr="00F90CED">
              <w:rPr>
                <w:rFonts w:ascii="Calibri" w:eastAsia="Times New Roman" w:hAnsi="Calibri" w:cs="Arial"/>
                <w:color w:val="000000" w:themeColor="text1"/>
              </w:rPr>
              <w:t>aktivitami</w:t>
            </w:r>
            <w:proofErr w:type="spellEnd"/>
            <w:r w:rsidRPr="00F90CED">
              <w:rPr>
                <w:rFonts w:ascii="Calibri" w:eastAsia="Times New Roman" w:hAnsi="Calibri" w:cs="Arial"/>
                <w:color w:val="000000" w:themeColor="text1"/>
              </w:rPr>
              <w:t>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B664" w14:textId="77777777" w:rsidR="00F90CED" w:rsidRDefault="00F90CED" w:rsidP="00F90C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23D30540" w14:textId="2743D586" w:rsidR="00F90CED" w:rsidRPr="00334C9E" w:rsidRDefault="00F90CED" w:rsidP="00F90C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D78557A" w:rsidR="00F90CED" w:rsidRPr="00334C9E" w:rsidRDefault="00F90CED" w:rsidP="00F90CE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C740F4C" w:rsidR="00F90CED" w:rsidRPr="00334C9E" w:rsidRDefault="00F90CED" w:rsidP="00F90CE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Zameranie projektu je v súlade s programovou stratégiou IROP.</w:t>
            </w:r>
          </w:p>
        </w:tc>
      </w:tr>
      <w:tr w:rsidR="00F90CED" w:rsidRPr="00334C9E" w14:paraId="1F6CDE03" w14:textId="77777777" w:rsidTr="00CB6AA5">
        <w:trPr>
          <w:gridAfter w:val="2"/>
          <w:wAfter w:w="753" w:type="pct"/>
          <w:trHeight w:val="49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F90CED" w:rsidRPr="00334C9E" w:rsidRDefault="00F90CED" w:rsidP="00F90C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F90CED" w:rsidRPr="00334C9E" w:rsidRDefault="00F90CED" w:rsidP="00F90CED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F90CED" w:rsidRPr="00334C9E" w:rsidRDefault="00F90CED" w:rsidP="00F90CED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F90CED" w:rsidRPr="00334C9E" w:rsidRDefault="00F90CED" w:rsidP="00F90CE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B7BB89E" w:rsidR="00F90CED" w:rsidRPr="00334C9E" w:rsidRDefault="00F90CED" w:rsidP="00F90CE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4664F5B" w:rsidR="00F90CED" w:rsidRPr="00334C9E" w:rsidRDefault="00F90CED" w:rsidP="00F90CE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Zameranie projektu nie je v súlade s programovou stratégiou IROP.</w:t>
            </w:r>
          </w:p>
        </w:tc>
      </w:tr>
      <w:tr w:rsidR="004D53DE" w:rsidRPr="00334C9E" w14:paraId="5F990A8A" w14:textId="77777777" w:rsidTr="00CB6AA5">
        <w:trPr>
          <w:gridAfter w:val="2"/>
          <w:wAfter w:w="753" w:type="pct"/>
          <w:trHeight w:val="624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5A817" w14:textId="06C488F4" w:rsidR="004D53DE" w:rsidRPr="00334C9E" w:rsidRDefault="004D53DE" w:rsidP="004D53D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E5F36" w14:textId="4F795011" w:rsidR="004D53DE" w:rsidRPr="00334C9E" w:rsidRDefault="004D53DE" w:rsidP="004D53DE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Súlad projektu so stratégiou CLLD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760D3" w14:textId="7C016F58" w:rsidR="004D53DE" w:rsidRPr="00334C9E" w:rsidRDefault="004D53DE" w:rsidP="004D53D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súlad projektu so Stratégiou CLLD.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74A2" w14:textId="77777777" w:rsidR="004D53DE" w:rsidRDefault="004D53DE" w:rsidP="004D53D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5CAA600F" w14:textId="119C59D3" w:rsidR="004D53DE" w:rsidRPr="00334C9E" w:rsidRDefault="004D53DE" w:rsidP="004D53D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FE63" w14:textId="4287D54E" w:rsidR="004D53DE" w:rsidRDefault="004D53DE" w:rsidP="004D53D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4C2" w14:textId="700EF849" w:rsidR="004D53DE" w:rsidRDefault="004D53DE" w:rsidP="004D53DE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Zameranie projektu je v súlade so Stratégiou CLLD.</w:t>
            </w:r>
          </w:p>
        </w:tc>
      </w:tr>
      <w:tr w:rsidR="004D53DE" w:rsidRPr="00334C9E" w14:paraId="31CFDC35" w14:textId="77777777" w:rsidTr="00CB6AA5">
        <w:trPr>
          <w:gridAfter w:val="2"/>
          <w:wAfter w:w="753" w:type="pct"/>
          <w:trHeight w:val="601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3C3E" w14:textId="77777777" w:rsidR="004D53DE" w:rsidRDefault="004D53DE" w:rsidP="004D5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DB75" w14:textId="77777777" w:rsidR="004D53DE" w:rsidRPr="00334C9E" w:rsidRDefault="004D53DE" w:rsidP="004D53D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F58A" w14:textId="77777777" w:rsidR="004D53DE" w:rsidRPr="00334C9E" w:rsidRDefault="004D53DE" w:rsidP="004D53D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8766" w14:textId="77777777" w:rsidR="004D53DE" w:rsidRPr="00334C9E" w:rsidRDefault="004D53DE" w:rsidP="004D53D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2CD9" w14:textId="0957F864" w:rsidR="004D53DE" w:rsidRDefault="004D53DE" w:rsidP="004D53D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3DAD" w14:textId="0EE0CF26" w:rsidR="004D53DE" w:rsidRDefault="004D53DE" w:rsidP="004D53DE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Zameranie projektu nie je v súlade so Stratégiou CLLD.</w:t>
            </w:r>
          </w:p>
        </w:tc>
      </w:tr>
      <w:tr w:rsidR="00A5177A" w:rsidRPr="00334C9E" w14:paraId="2B2BEE8B" w14:textId="77777777" w:rsidTr="00CB6AA5">
        <w:trPr>
          <w:gridAfter w:val="2"/>
          <w:wAfter w:w="753" w:type="pct"/>
          <w:trHeight w:val="844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637D6" w14:textId="727EE027" w:rsidR="00A5177A" w:rsidRPr="00334C9E" w:rsidRDefault="00A5177A" w:rsidP="00A517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8CF33" w14:textId="778B5839" w:rsidR="00A5177A" w:rsidRPr="00334C9E" w:rsidRDefault="00A5177A" w:rsidP="00A5177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1DC27" w14:textId="37C48D7A" w:rsidR="00A5177A" w:rsidRPr="00334C9E" w:rsidRDefault="00A5177A" w:rsidP="00A5177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78B21" w14:textId="0A744416" w:rsidR="00A5177A" w:rsidRPr="00334C9E" w:rsidRDefault="00A5177A" w:rsidP="00A517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24FE" w14:textId="371D93CE" w:rsidR="00A5177A" w:rsidRDefault="00A5177A" w:rsidP="00A5177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D9FF" w14:textId="04BC1E08" w:rsidR="00A5177A" w:rsidRDefault="00A5177A" w:rsidP="00A5177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inovatívny charakter.</w:t>
            </w:r>
          </w:p>
        </w:tc>
      </w:tr>
      <w:tr w:rsidR="00A5177A" w:rsidRPr="00334C9E" w14:paraId="55B81AAA" w14:textId="77777777" w:rsidTr="00CB6AA5">
        <w:trPr>
          <w:gridAfter w:val="2"/>
          <w:wAfter w:w="753" w:type="pct"/>
          <w:trHeight w:val="682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98BA" w14:textId="77777777" w:rsidR="00A5177A" w:rsidRDefault="00A5177A" w:rsidP="00A5177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19C" w14:textId="77777777" w:rsidR="00A5177A" w:rsidRPr="00334C9E" w:rsidRDefault="00A5177A" w:rsidP="00A5177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2D53" w14:textId="77777777" w:rsidR="00A5177A" w:rsidRPr="00334C9E" w:rsidRDefault="00A5177A" w:rsidP="00A5177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712" w14:textId="77777777" w:rsidR="00A5177A" w:rsidRPr="00334C9E" w:rsidRDefault="00A5177A" w:rsidP="00A5177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195D" w14:textId="3FD8C45D" w:rsidR="00A5177A" w:rsidRDefault="00A5177A" w:rsidP="00A5177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C6F3" w14:textId="79F20B1C" w:rsidR="00A5177A" w:rsidRDefault="00A5177A" w:rsidP="00A5177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nemá inovatívny charakter.</w:t>
            </w:r>
          </w:p>
        </w:tc>
      </w:tr>
      <w:tr w:rsidR="00CB6AA5" w:rsidRPr="00334C9E" w14:paraId="049D53E1" w14:textId="77777777" w:rsidTr="00CB6AA5">
        <w:trPr>
          <w:gridAfter w:val="2"/>
          <w:wAfter w:w="753" w:type="pct"/>
          <w:trHeight w:val="653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14273" w14:textId="20F643F8" w:rsidR="00CB6AA5" w:rsidRDefault="00CB6AA5" w:rsidP="00CB6AA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F377B" w14:textId="23395634" w:rsidR="00CB6AA5" w:rsidRPr="00334C9E" w:rsidRDefault="00CB6AA5" w:rsidP="00CB6AA5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2D59" w14:textId="69ACCAC0" w:rsidR="00CB6AA5" w:rsidRPr="00334C9E" w:rsidRDefault="00CB6AA5" w:rsidP="00CB6AA5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B1AFE" w14:textId="77777777" w:rsidR="00CB6AA5" w:rsidRDefault="00CB6AA5" w:rsidP="00CB6AA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5E7863A1" w14:textId="6A7743AF" w:rsidR="00CB6AA5" w:rsidRPr="00334C9E" w:rsidRDefault="00CB6AA5" w:rsidP="00CB6AA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0F73" w14:textId="773535E7" w:rsidR="00CB6AA5" w:rsidRDefault="00CB6AA5" w:rsidP="00CB6AA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132" w14:textId="4F61E50A" w:rsidR="00CB6AA5" w:rsidRDefault="00CB6AA5" w:rsidP="00CB6AA5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CB6AA5" w:rsidRPr="00334C9E" w14:paraId="0A6C5FA8" w14:textId="77777777" w:rsidTr="00CB6AA5">
        <w:trPr>
          <w:gridAfter w:val="2"/>
          <w:wAfter w:w="753" w:type="pct"/>
          <w:trHeight w:val="684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D8B3" w14:textId="77777777" w:rsidR="00CB6AA5" w:rsidRDefault="00CB6AA5" w:rsidP="00CB6AA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016D" w14:textId="77777777" w:rsidR="00CB6AA5" w:rsidRPr="00334C9E" w:rsidRDefault="00CB6AA5" w:rsidP="00CB6AA5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877E" w14:textId="77777777" w:rsidR="00CB6AA5" w:rsidRPr="00334C9E" w:rsidRDefault="00CB6AA5" w:rsidP="00CB6AA5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BEE4" w14:textId="77777777" w:rsidR="00CB6AA5" w:rsidRPr="00334C9E" w:rsidRDefault="00CB6AA5" w:rsidP="00CB6AA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3407" w14:textId="799C8FDD" w:rsidR="00CB6AA5" w:rsidRDefault="00CB6AA5" w:rsidP="00CB6AA5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CC7B" w14:textId="06480C52" w:rsidR="00CB6AA5" w:rsidRDefault="00CB6AA5" w:rsidP="00CB6AA5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932DBD" w:rsidRPr="00334C9E" w14:paraId="61B7451D" w14:textId="77777777" w:rsidTr="00932DBD">
        <w:trPr>
          <w:gridAfter w:val="2"/>
          <w:wAfter w:w="753" w:type="pct"/>
          <w:trHeight w:val="621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53119" w14:textId="1B09031A" w:rsidR="00932DBD" w:rsidRDefault="00932DBD" w:rsidP="00932DB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9355E" w14:textId="710668E5" w:rsidR="00932DBD" w:rsidRPr="00334C9E" w:rsidRDefault="00932DBD" w:rsidP="00932DBD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Výška žiadaného príspevku projektu</w:t>
            </w:r>
          </w:p>
        </w:tc>
        <w:tc>
          <w:tcPr>
            <w:tcW w:w="1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13435" w14:textId="1DF31127" w:rsidR="00932DBD" w:rsidRPr="00334C9E" w:rsidRDefault="00932DBD" w:rsidP="00932DBD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výška žiadaného príspevku projektu k celkovej maximálnej hodnote príspevku, ktorý si môže užívateľ nárokovať v rámci podmienok predmetnej výzvy.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CC606" w14:textId="10E5D7AB" w:rsidR="00932DBD" w:rsidRPr="00334C9E" w:rsidRDefault="00932DBD" w:rsidP="00932DB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95D2" w14:textId="69348AEC" w:rsidR="00932DBD" w:rsidRDefault="00932DBD" w:rsidP="00932D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5142" w14:textId="1FC27124" w:rsidR="00932DBD" w:rsidRDefault="00932DBD" w:rsidP="00932DBD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Viac ako 80%.</w:t>
            </w:r>
          </w:p>
        </w:tc>
      </w:tr>
      <w:tr w:rsidR="00932DBD" w:rsidRPr="00334C9E" w14:paraId="30CCE15C" w14:textId="77777777" w:rsidTr="00BC295D">
        <w:trPr>
          <w:gridAfter w:val="2"/>
          <w:wAfter w:w="753" w:type="pct"/>
          <w:trHeight w:val="480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69FD" w14:textId="77777777" w:rsidR="00932DBD" w:rsidRDefault="00932DBD" w:rsidP="00932D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1D3C4" w14:textId="77777777" w:rsidR="00932DBD" w:rsidRDefault="00932DBD" w:rsidP="00932D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03A2" w14:textId="77777777" w:rsidR="00932DBD" w:rsidRDefault="00932DBD" w:rsidP="00932D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63A63" w14:textId="77777777" w:rsidR="00932DBD" w:rsidRDefault="00932DBD" w:rsidP="00932D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CE51" w14:textId="017B355E" w:rsidR="00932DBD" w:rsidRDefault="00932DBD" w:rsidP="00932D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D7EA" w14:textId="6EBB0EF8" w:rsidR="00932DBD" w:rsidRDefault="00932DBD" w:rsidP="00932DBD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 50% do 80% (vrátane).</w:t>
            </w:r>
          </w:p>
        </w:tc>
      </w:tr>
      <w:tr w:rsidR="00932DBD" w:rsidRPr="00334C9E" w14:paraId="498DED0F" w14:textId="77777777" w:rsidTr="00AF3376">
        <w:trPr>
          <w:gridAfter w:val="2"/>
          <w:wAfter w:w="753" w:type="pct"/>
          <w:trHeight w:val="480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B05C" w14:textId="77777777" w:rsidR="00932DBD" w:rsidRDefault="00932DBD" w:rsidP="00932D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685A0" w14:textId="77777777" w:rsidR="00932DBD" w:rsidRDefault="00932DBD" w:rsidP="00932D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11A8D" w14:textId="77777777" w:rsidR="00932DBD" w:rsidRDefault="00932DBD" w:rsidP="00932D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45B61" w14:textId="77777777" w:rsidR="00932DBD" w:rsidRDefault="00932DBD" w:rsidP="00932D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6F02" w14:textId="193A264D" w:rsidR="00932DBD" w:rsidRDefault="00932DBD" w:rsidP="00932D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3 body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603D" w14:textId="66DC0DB2" w:rsidR="00932DBD" w:rsidRDefault="00932DBD" w:rsidP="00932DBD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 30% do 50% (vrátane).</w:t>
            </w:r>
          </w:p>
        </w:tc>
      </w:tr>
      <w:tr w:rsidR="00932DBD" w:rsidRPr="00334C9E" w14:paraId="3E0316E9" w14:textId="77777777" w:rsidTr="00CB6AA5">
        <w:trPr>
          <w:gridAfter w:val="2"/>
          <w:wAfter w:w="753" w:type="pct"/>
          <w:trHeight w:val="552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FCEB" w14:textId="77777777" w:rsidR="00932DBD" w:rsidRDefault="00932DBD" w:rsidP="00932D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92DF" w14:textId="77777777" w:rsidR="00932DBD" w:rsidRDefault="00932DBD" w:rsidP="00932D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4424" w14:textId="77777777" w:rsidR="00932DBD" w:rsidRDefault="00932DBD" w:rsidP="00932D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C55C" w14:textId="77777777" w:rsidR="00932DBD" w:rsidRDefault="00932DBD" w:rsidP="00932D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41AC" w14:textId="23064892" w:rsidR="00932DBD" w:rsidRDefault="00932DBD" w:rsidP="00932D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48DE" w14:textId="431AD9E3" w:rsidR="00932DBD" w:rsidRDefault="00932DBD" w:rsidP="00932DBD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Menej ako 30%.</w:t>
            </w:r>
          </w:p>
        </w:tc>
      </w:tr>
      <w:tr w:rsidR="00B63F52" w:rsidRPr="00334C9E" w14:paraId="3F923632" w14:textId="77777777" w:rsidTr="00825A72">
        <w:trPr>
          <w:gridAfter w:val="2"/>
          <w:wAfter w:w="753" w:type="pct"/>
          <w:trHeight w:val="720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363AB" w14:textId="04232D25" w:rsidR="00B63F52" w:rsidRDefault="00B63F52" w:rsidP="00B63F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6.</w:t>
            </w: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373D0" w14:textId="6FA60245" w:rsidR="00B63F52" w:rsidRPr="00334C9E" w:rsidRDefault="00B63F52" w:rsidP="00B63F52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Miera pokrytia územia existujúcou kanalizáciou</w:t>
            </w:r>
          </w:p>
        </w:tc>
        <w:tc>
          <w:tcPr>
            <w:tcW w:w="1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E9A20" w14:textId="4EB20CC6" w:rsidR="00B63F52" w:rsidRPr="00334C9E" w:rsidRDefault="00B63F52" w:rsidP="00B63F52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cs="Arial"/>
                <w:color w:val="000000" w:themeColor="text1"/>
              </w:rPr>
              <w:t>Posudzuje sa na základe percentuálneho vyjadrenia už existujúcej verejnej kanalizácie na území žiadateľa.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B93DF" w14:textId="1FA0DD93" w:rsidR="00B63F52" w:rsidRPr="00334C9E" w:rsidRDefault="00B63F52" w:rsidP="00B63F5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881C" w14:textId="7D547F09" w:rsidR="00B63F52" w:rsidRDefault="00B63F52" w:rsidP="00B63F5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eastAsia="Helvetica" w:cs="Arial"/>
                <w:color w:val="000000" w:themeColor="text1"/>
              </w:rPr>
              <w:t>0 bodov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798E" w14:textId="2D9A6B3D" w:rsidR="00B63F52" w:rsidRDefault="00B63F52" w:rsidP="00B63F52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Menej ako 85%.</w:t>
            </w:r>
          </w:p>
        </w:tc>
      </w:tr>
      <w:tr w:rsidR="00B63F52" w:rsidRPr="00334C9E" w14:paraId="17E7475D" w14:textId="77777777" w:rsidTr="00B63F52">
        <w:trPr>
          <w:gridAfter w:val="2"/>
          <w:wAfter w:w="753" w:type="pct"/>
          <w:trHeight w:val="684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813E" w14:textId="77777777" w:rsidR="00B63F52" w:rsidRDefault="00B63F52" w:rsidP="00B63F5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F78C" w14:textId="77777777" w:rsidR="00B63F52" w:rsidRDefault="00B63F52" w:rsidP="00B63F5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8F66" w14:textId="77777777" w:rsidR="00B63F52" w:rsidRDefault="00B63F52" w:rsidP="00B63F5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1838" w14:textId="77777777" w:rsidR="00B63F52" w:rsidRDefault="00B63F52" w:rsidP="00B63F52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DFDB" w14:textId="1810DD74" w:rsidR="00B63F52" w:rsidRDefault="00B63F52" w:rsidP="00B63F52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A0050">
              <w:rPr>
                <w:rFonts w:asciiTheme="minorHAnsi" w:hAnsiTheme="minorHAnsi" w:cs="Arial"/>
                <w:color w:val="000000" w:themeColor="text1"/>
              </w:rPr>
              <w:t>4 body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A148" w14:textId="5A0C59E5" w:rsidR="00B63F52" w:rsidRDefault="00B63F52" w:rsidP="00B63F52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Viac ako 85%.</w:t>
            </w:r>
          </w:p>
        </w:tc>
      </w:tr>
      <w:tr w:rsidR="00B63F52" w:rsidRPr="00334C9E" w14:paraId="38C64911" w14:textId="5C8F6E12" w:rsidTr="00B63F5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B63F52" w:rsidRPr="00334C9E" w:rsidRDefault="00B63F52" w:rsidP="00B63F52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B63F52" w:rsidRPr="00334C9E" w:rsidRDefault="00B63F52" w:rsidP="00B63F52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7E962A" w14:textId="77777777" w:rsidR="00B63F52" w:rsidRPr="00334C9E" w:rsidRDefault="00B63F52" w:rsidP="00B63F52"/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372C4" w14:textId="77777777" w:rsidR="00B63F52" w:rsidRPr="00334C9E" w:rsidRDefault="00B63F52" w:rsidP="00B63F52"/>
        </w:tc>
      </w:tr>
      <w:tr w:rsidR="00914F1D" w:rsidRPr="00334C9E" w14:paraId="7A8CB3AD" w14:textId="77777777" w:rsidTr="00CB6AA5">
        <w:trPr>
          <w:gridAfter w:val="2"/>
          <w:wAfter w:w="753" w:type="pct"/>
          <w:trHeight w:val="708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5E83B009" w:rsidR="00914F1D" w:rsidRPr="00334C9E" w:rsidRDefault="00952950" w:rsidP="00914F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</w:t>
            </w:r>
            <w:r w:rsidR="00914F1D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8D39FD8" w:rsidR="00914F1D" w:rsidRPr="00334C9E" w:rsidRDefault="00914F1D" w:rsidP="00914F1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C34" w14:textId="77777777" w:rsidR="00914F1D" w:rsidRDefault="00914F1D" w:rsidP="00914F1D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sa:</w:t>
            </w:r>
          </w:p>
          <w:p w14:paraId="3C8355D2" w14:textId="77777777" w:rsidR="00914F1D" w:rsidRPr="000233B9" w:rsidRDefault="00914F1D" w:rsidP="00914F1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či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aktiv</w:t>
            </w:r>
            <w:r w:rsidRPr="000233B9">
              <w:rPr>
                <w:rFonts w:asciiTheme="minorHAnsi" w:hAnsiTheme="minorHAnsi" w:cs="Arial"/>
                <w:color w:val="000000" w:themeColor="text1"/>
              </w:rPr>
              <w:t>ity</w:t>
            </w:r>
            <w:proofErr w:type="spellEnd"/>
            <w:r w:rsidRPr="000233B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nadväzujú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na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východiskovú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situáciu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>,</w:t>
            </w:r>
          </w:p>
          <w:p w14:paraId="158027BE" w14:textId="77777777" w:rsidR="00914F1D" w:rsidRPr="000233B9" w:rsidRDefault="00914F1D" w:rsidP="00914F1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či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sú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dostatočne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zrozumiteľné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a je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zrejmé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čo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chce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žiadateľ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 w:themeColor="text1"/>
              </w:rPr>
              <w:t>dosiahnuť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</w:rPr>
              <w:t>,</w:t>
            </w:r>
          </w:p>
          <w:p w14:paraId="7A280F3C" w14:textId="70815E51" w:rsidR="00914F1D" w:rsidRPr="00952950" w:rsidRDefault="00914F1D" w:rsidP="0095295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r w:rsidRPr="00952950">
              <w:rPr>
                <w:rFonts w:ascii="Calibri" w:eastAsia="Calibri" w:hAnsi="Calibri" w:cs="Arial"/>
                <w:color w:val="000000" w:themeColor="text1"/>
              </w:rPr>
              <w:t>či aktivity napĺňajú povinné merateľné ukazovatele.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2F68" w14:textId="77777777" w:rsidR="00914F1D" w:rsidRDefault="00914F1D" w:rsidP="00914F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6DDD7C9C" w14:textId="24836480" w:rsidR="00914F1D" w:rsidRPr="00334C9E" w:rsidRDefault="00914F1D" w:rsidP="00914F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C237D9B" w:rsidR="00914F1D" w:rsidRPr="00334C9E" w:rsidRDefault="00914F1D" w:rsidP="00914F1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48965596" w:rsidR="00914F1D" w:rsidRPr="00334C9E" w:rsidRDefault="00914F1D" w:rsidP="00914F1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14F1D" w:rsidRPr="00334C9E" w14:paraId="0FCF77B2" w14:textId="77777777" w:rsidTr="00CB6AA5">
        <w:trPr>
          <w:gridAfter w:val="2"/>
          <w:wAfter w:w="753" w:type="pct"/>
          <w:trHeight w:val="97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14F1D" w:rsidRPr="00334C9E" w:rsidRDefault="00914F1D" w:rsidP="00914F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14F1D" w:rsidRPr="00334C9E" w:rsidRDefault="00914F1D" w:rsidP="00914F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14F1D" w:rsidRPr="00334C9E" w:rsidRDefault="00914F1D" w:rsidP="00914F1D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14F1D" w:rsidRPr="00334C9E" w:rsidRDefault="00914F1D" w:rsidP="00914F1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A5E30C3" w:rsidR="00914F1D" w:rsidRPr="00334C9E" w:rsidRDefault="00914F1D" w:rsidP="00914F1D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A817771" w:rsidR="00914F1D" w:rsidRPr="00334C9E" w:rsidRDefault="00914F1D" w:rsidP="00914F1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296DC6" w:rsidRPr="00334C9E" w14:paraId="48D42E7F" w14:textId="77777777" w:rsidTr="00C6661B">
        <w:trPr>
          <w:gridAfter w:val="2"/>
          <w:wAfter w:w="753" w:type="pct"/>
          <w:trHeight w:val="114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85366" w14:textId="4AE126AB" w:rsidR="00296DC6" w:rsidRPr="00334C9E" w:rsidRDefault="00952950" w:rsidP="00296DC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  <w:r w:rsidR="00296DC6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43E35" w14:textId="335034E7" w:rsidR="00296DC6" w:rsidRPr="00334C9E" w:rsidRDefault="00296DC6" w:rsidP="00296DC6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A5B29" w14:textId="77777777" w:rsidR="00296DC6" w:rsidRDefault="00296DC6" w:rsidP="00296DC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 na základ žiadateľom poskytnutých informácií o realizácii projektu.</w:t>
            </w:r>
          </w:p>
          <w:p w14:paraId="5357F42F" w14:textId="77777777" w:rsidR="00296DC6" w:rsidRDefault="00296DC6" w:rsidP="00296DC6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703F8311" w14:textId="77777777" w:rsidR="00296DC6" w:rsidRDefault="00296DC6" w:rsidP="00296DC6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Miestne špecifiká sú:</w:t>
            </w:r>
          </w:p>
          <w:p w14:paraId="4F9414C4" w14:textId="77777777" w:rsidR="00296DC6" w:rsidRDefault="00296DC6" w:rsidP="00296DC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charakteristický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ráz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územia</w:t>
            </w:r>
            <w:proofErr w:type="spellEnd"/>
            <w:r>
              <w:rPr>
                <w:rFonts w:cs="Arial"/>
                <w:color w:val="000000" w:themeColor="text1"/>
              </w:rPr>
              <w:t>,</w:t>
            </w:r>
          </w:p>
          <w:p w14:paraId="7EED8B20" w14:textId="77777777" w:rsidR="00296DC6" w:rsidRDefault="00296DC6" w:rsidP="00296DC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kultúrny</w:t>
            </w:r>
            <w:proofErr w:type="spellEnd"/>
            <w:r>
              <w:rPr>
                <w:rFonts w:cs="Arial"/>
                <w:color w:val="000000" w:themeColor="text1"/>
              </w:rPr>
              <w:t xml:space="preserve"> a </w:t>
            </w:r>
            <w:proofErr w:type="spellStart"/>
            <w:r>
              <w:rPr>
                <w:rFonts w:cs="Arial"/>
                <w:color w:val="000000" w:themeColor="text1"/>
              </w:rPr>
              <w:t>historický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ráz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územia</w:t>
            </w:r>
            <w:proofErr w:type="spellEnd"/>
            <w:r>
              <w:rPr>
                <w:rFonts w:cs="Arial"/>
                <w:color w:val="000000" w:themeColor="text1"/>
              </w:rPr>
              <w:t>,</w:t>
            </w:r>
          </w:p>
          <w:p w14:paraId="79FF485A" w14:textId="77777777" w:rsidR="00296DC6" w:rsidRDefault="00296DC6" w:rsidP="00296DC6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miestne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zvyky</w:t>
            </w:r>
            <w:proofErr w:type="spellEnd"/>
            <w:r>
              <w:rPr>
                <w:rFonts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cs="Arial"/>
                <w:color w:val="000000" w:themeColor="text1"/>
              </w:rPr>
              <w:t>gastronómia</w:t>
            </w:r>
            <w:proofErr w:type="spellEnd"/>
            <w:r>
              <w:rPr>
                <w:rFonts w:cs="Arial"/>
                <w:color w:val="000000" w:themeColor="text1"/>
              </w:rPr>
              <w:t>,</w:t>
            </w:r>
          </w:p>
          <w:p w14:paraId="6E733C09" w14:textId="51879D1B" w:rsidR="00296DC6" w:rsidRPr="00334C9E" w:rsidRDefault="00296DC6" w:rsidP="00296DC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miestna architektúra a pod.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31BBB" w14:textId="5AA2EAC0" w:rsidR="00296DC6" w:rsidRPr="00334C9E" w:rsidRDefault="00296DC6" w:rsidP="00296DC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BB585" w14:textId="5030E911" w:rsidR="00296DC6" w:rsidRDefault="00EC2C7B" w:rsidP="00296DC6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0 bodov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67F6" w14:textId="4DF0C093" w:rsidR="00296DC6" w:rsidRDefault="00EC2C7B" w:rsidP="00296DC6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Nie.</w:t>
            </w:r>
          </w:p>
        </w:tc>
      </w:tr>
      <w:tr w:rsidR="00296DC6" w:rsidRPr="00334C9E" w14:paraId="38BB02BA" w14:textId="77777777" w:rsidTr="00C6661B">
        <w:trPr>
          <w:gridAfter w:val="2"/>
          <w:wAfter w:w="753" w:type="pct"/>
          <w:trHeight w:val="1032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1F2C" w14:textId="77777777" w:rsidR="00296DC6" w:rsidRDefault="00296DC6" w:rsidP="00296DC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BD7B" w14:textId="77777777" w:rsidR="00296DC6" w:rsidRDefault="00296DC6" w:rsidP="00296DC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D56D" w14:textId="77777777" w:rsidR="00296DC6" w:rsidRDefault="00296DC6" w:rsidP="00296DC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83DA" w14:textId="77777777" w:rsidR="00296DC6" w:rsidRDefault="00296DC6" w:rsidP="00296DC6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0016" w14:textId="3E32E575" w:rsidR="00296DC6" w:rsidRDefault="00EC2C7B" w:rsidP="00296DC6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2 body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272E" w14:textId="3ADA6E17" w:rsidR="00296DC6" w:rsidRDefault="00EC2C7B" w:rsidP="00296DC6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Áno.</w:t>
            </w:r>
          </w:p>
        </w:tc>
      </w:tr>
      <w:tr w:rsidR="00296DC6" w:rsidRPr="00334C9E" w14:paraId="6823F141" w14:textId="77777777" w:rsidTr="00CB6AA5">
        <w:trPr>
          <w:gridAfter w:val="2"/>
          <w:wAfter w:w="753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296DC6" w:rsidRPr="00334C9E" w:rsidRDefault="00296DC6" w:rsidP="00296DC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296DC6" w:rsidRPr="00334C9E" w:rsidRDefault="00296DC6" w:rsidP="00296DC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EC2C7B" w:rsidRPr="00334C9E" w14:paraId="236D78E4" w14:textId="77777777" w:rsidTr="00CB6AA5">
        <w:trPr>
          <w:gridAfter w:val="2"/>
          <w:wAfter w:w="753" w:type="pct"/>
          <w:trHeight w:val="85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D4F6A86" w:rsidR="00EC2C7B" w:rsidRPr="00334C9E" w:rsidRDefault="00952950" w:rsidP="00EC2C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</w:t>
            </w:r>
            <w:r w:rsidR="00EC2C7B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0F3C912C" w:rsidR="00EC2C7B" w:rsidRPr="00334C9E" w:rsidRDefault="00EC2C7B" w:rsidP="00EC2C7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F192" w14:textId="77777777" w:rsidR="00EC2C7B" w:rsidRDefault="00EC2C7B" w:rsidP="00EC2C7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Posudzuje sa kapacita žiadateľa na zabezpečenie udržateľnosti výstupov projektu po realizácii projektu (podľa relevantnosti): </w:t>
            </w:r>
          </w:p>
          <w:p w14:paraId="29D52470" w14:textId="77777777" w:rsidR="00EC2C7B" w:rsidRDefault="00EC2C7B" w:rsidP="00EC2C7B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3AFABED4" w14:textId="70E3B194" w:rsidR="00EC2C7B" w:rsidRPr="00334C9E" w:rsidRDefault="00EC2C7B" w:rsidP="00EC2C7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zabezpečenie technického zázemia, administratívnych kapacít, zrealizovaných služieb a pod.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6A207340" w:rsidR="00EC2C7B" w:rsidRPr="00334C9E" w:rsidRDefault="00EC2C7B" w:rsidP="00EC2C7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5223C096" w:rsidR="00EC2C7B" w:rsidRPr="00334C9E" w:rsidRDefault="00EC2C7B" w:rsidP="00EC2C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40A00F9C" w:rsidR="00EC2C7B" w:rsidRPr="00334C9E" w:rsidRDefault="00EC2C7B" w:rsidP="00EC2C7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</w:tc>
      </w:tr>
      <w:tr w:rsidR="00EC2C7B" w:rsidRPr="00334C9E" w14:paraId="1CE0D30F" w14:textId="77777777" w:rsidTr="00CB6AA5">
        <w:trPr>
          <w:gridAfter w:val="2"/>
          <w:wAfter w:w="753" w:type="pct"/>
          <w:trHeight w:val="53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EC2C7B" w:rsidRPr="00334C9E" w:rsidRDefault="00EC2C7B" w:rsidP="00EC2C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EC2C7B" w:rsidRPr="00334C9E" w:rsidRDefault="00EC2C7B" w:rsidP="00EC2C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EC2C7B" w:rsidRPr="00334C9E" w:rsidRDefault="00EC2C7B" w:rsidP="00EC2C7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EC2C7B" w:rsidRPr="00334C9E" w:rsidRDefault="00EC2C7B" w:rsidP="00EC2C7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783BAB2" w:rsidR="00EC2C7B" w:rsidRPr="00334C9E" w:rsidRDefault="00EC2C7B" w:rsidP="00EC2C7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739E357F" w:rsidR="00EC2C7B" w:rsidRPr="00334C9E" w:rsidRDefault="00EC2C7B" w:rsidP="00EC2C7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 xml:space="preserve">Žiadateľ dokáže zabezpečiť potrebné technické zázemie alebo administratívne kapacity, legislatívne prostredie (analogicky podľa typu </w:t>
            </w:r>
            <w:r>
              <w:rPr>
                <w:rFonts w:asciiTheme="minorHAnsi" w:eastAsia="Helvetica" w:hAnsiTheme="minorHAnsi" w:cs="Arial"/>
                <w:color w:val="000000" w:themeColor="text1"/>
              </w:rPr>
              <w:lastRenderedPageBreak/>
              <w:t>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</w:tc>
      </w:tr>
      <w:tr w:rsidR="00EC2C7B" w:rsidRPr="00334C9E" w14:paraId="17ED5E9E" w14:textId="77777777" w:rsidTr="00CB6AA5">
        <w:trPr>
          <w:gridAfter w:val="2"/>
          <w:wAfter w:w="753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EC2C7B" w:rsidRPr="00334C9E" w:rsidRDefault="00EC2C7B" w:rsidP="00EC2C7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EC2C7B" w:rsidRPr="00334C9E" w:rsidRDefault="00EC2C7B" w:rsidP="00EC2C7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EC2C7B" w:rsidRPr="00334C9E" w14:paraId="013CC603" w14:textId="77777777" w:rsidTr="00EC2C7B">
        <w:trPr>
          <w:gridAfter w:val="2"/>
          <w:wAfter w:w="753" w:type="pct"/>
          <w:trHeight w:val="1247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7ED76BBC" w:rsidR="00EC2C7B" w:rsidRPr="00334C9E" w:rsidRDefault="00EC2C7B" w:rsidP="00EC2C7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C2C7B">
              <w:rPr>
                <w:rFonts w:asciiTheme="minorHAnsi" w:hAnsiTheme="minorHAnsi" w:cs="Arial"/>
                <w:color w:val="000000" w:themeColor="text1"/>
              </w:rPr>
              <w:t>1</w:t>
            </w:r>
            <w:r w:rsidR="00952950">
              <w:rPr>
                <w:rFonts w:asciiTheme="minorHAnsi" w:hAnsiTheme="minorHAnsi" w:cs="Arial"/>
                <w:color w:val="000000" w:themeColor="text1"/>
              </w:rPr>
              <w:t>0</w:t>
            </w:r>
            <w:r w:rsidRPr="00EC2C7B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419B2926" w:rsidR="00EC2C7B" w:rsidRPr="00334C9E" w:rsidRDefault="00EC2C7B" w:rsidP="00EC2C7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6FF7" w14:textId="77777777" w:rsidR="00EC2C7B" w:rsidRDefault="00EC2C7B" w:rsidP="00EC2C7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sa, či sú žiadané výdavky projektu:</w:t>
            </w:r>
          </w:p>
          <w:p w14:paraId="58825CC7" w14:textId="77777777" w:rsidR="00EC2C7B" w:rsidRDefault="00EC2C7B" w:rsidP="00EC2C7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vecne</w:t>
            </w:r>
            <w:proofErr w:type="spellEnd"/>
            <w:r>
              <w:rPr>
                <w:rFonts w:cs="Arial"/>
                <w:color w:val="000000" w:themeColor="text1"/>
              </w:rPr>
              <w:t xml:space="preserve"> (</w:t>
            </w:r>
            <w:proofErr w:type="spellStart"/>
            <w:r>
              <w:rPr>
                <w:rFonts w:cs="Arial"/>
                <w:color w:val="000000" w:themeColor="text1"/>
              </w:rPr>
              <w:t>obsahovo</w:t>
            </w:r>
            <w:proofErr w:type="spellEnd"/>
            <w:r>
              <w:rPr>
                <w:rFonts w:cs="Arial"/>
                <w:color w:val="000000" w:themeColor="text1"/>
              </w:rPr>
              <w:t xml:space="preserve">) </w:t>
            </w:r>
            <w:proofErr w:type="spellStart"/>
            <w:r>
              <w:rPr>
                <w:rFonts w:cs="Arial"/>
                <w:color w:val="000000" w:themeColor="text1"/>
              </w:rPr>
              <w:t>oprávnené</w:t>
            </w:r>
            <w:proofErr w:type="spellEnd"/>
            <w:r>
              <w:rPr>
                <w:rFonts w:cs="Arial"/>
                <w:color w:val="000000" w:themeColor="text1"/>
              </w:rPr>
              <w:t xml:space="preserve"> v </w:t>
            </w:r>
            <w:proofErr w:type="spellStart"/>
            <w:r>
              <w:rPr>
                <w:rFonts w:cs="Arial"/>
                <w:color w:val="000000" w:themeColor="text1"/>
              </w:rPr>
              <w:t>zmysle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podmienok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výzvy</w:t>
            </w:r>
            <w:proofErr w:type="spellEnd"/>
            <w:r>
              <w:rPr>
                <w:rFonts w:cs="Arial"/>
                <w:color w:val="000000" w:themeColor="text1"/>
              </w:rPr>
              <w:t>,</w:t>
            </w:r>
          </w:p>
          <w:p w14:paraId="1C2E167C" w14:textId="77777777" w:rsidR="00EC2C7B" w:rsidRDefault="00EC2C7B" w:rsidP="00EC2C7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účelné</w:t>
            </w:r>
            <w:proofErr w:type="spellEnd"/>
            <w:r>
              <w:rPr>
                <w:rFonts w:cs="Arial"/>
                <w:color w:val="000000" w:themeColor="text1"/>
              </w:rPr>
              <w:t xml:space="preserve"> z </w:t>
            </w:r>
            <w:proofErr w:type="spellStart"/>
            <w:r>
              <w:rPr>
                <w:rFonts w:cs="Arial"/>
                <w:color w:val="000000" w:themeColor="text1"/>
              </w:rPr>
              <w:t>hľadiska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predpokladu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naplnenia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stanovených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cieľov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projektu</w:t>
            </w:r>
            <w:proofErr w:type="spellEnd"/>
            <w:r>
              <w:rPr>
                <w:rFonts w:cs="Arial"/>
                <w:color w:val="000000" w:themeColor="text1"/>
              </w:rPr>
              <w:t>,</w:t>
            </w:r>
          </w:p>
          <w:p w14:paraId="2F2164DF" w14:textId="77777777" w:rsidR="00EC2C7B" w:rsidRDefault="00EC2C7B" w:rsidP="00EC2C7B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nevyhnutné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na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realizáciu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aktivít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</w:rPr>
              <w:t>projektu</w:t>
            </w:r>
            <w:proofErr w:type="spellEnd"/>
            <w:r>
              <w:rPr>
                <w:rFonts w:cs="Arial"/>
                <w:color w:val="000000" w:themeColor="text1"/>
              </w:rPr>
              <w:t>.</w:t>
            </w:r>
          </w:p>
          <w:p w14:paraId="2F277FFA" w14:textId="77777777" w:rsidR="00EC2C7B" w:rsidRDefault="00EC2C7B" w:rsidP="00EC2C7B">
            <w:pPr>
              <w:rPr>
                <w:rFonts w:cs="Arial"/>
                <w:color w:val="000000" w:themeColor="text1"/>
              </w:rPr>
            </w:pPr>
          </w:p>
          <w:p w14:paraId="529B1E63" w14:textId="19655FCE" w:rsidR="00EC2C7B" w:rsidRPr="00334C9E" w:rsidRDefault="00EC2C7B" w:rsidP="00EC2C7B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 tieto výdavky v zodpovedajúcej výške skráti.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61192E56" w:rsidR="00EC2C7B" w:rsidRPr="00334C9E" w:rsidRDefault="00EC2C7B" w:rsidP="00EC2C7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1ABC0325" w:rsidR="00EC2C7B" w:rsidRPr="00334C9E" w:rsidRDefault="00EC2C7B" w:rsidP="00EC2C7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39D1686D" w:rsidR="00EC2C7B" w:rsidRPr="00334C9E" w:rsidRDefault="00EC2C7B" w:rsidP="00EC2C7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EC2C7B" w:rsidRPr="00334C9E" w14:paraId="5E94D42D" w14:textId="77777777" w:rsidTr="00CB6AA5">
        <w:trPr>
          <w:gridAfter w:val="2"/>
          <w:wAfter w:w="753" w:type="pct"/>
          <w:trHeight w:val="791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EC2C7B" w:rsidRPr="00334C9E" w:rsidRDefault="00EC2C7B" w:rsidP="00EC2C7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EC2C7B" w:rsidRPr="00334C9E" w:rsidRDefault="00EC2C7B" w:rsidP="00EC2C7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EC2C7B" w:rsidRPr="00334C9E" w:rsidRDefault="00EC2C7B" w:rsidP="00EC2C7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EC2C7B" w:rsidRPr="00334C9E" w:rsidRDefault="00EC2C7B" w:rsidP="00EC2C7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319FEA1A" w:rsidR="00EC2C7B" w:rsidRPr="00334C9E" w:rsidRDefault="00EC2C7B" w:rsidP="00EC2C7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EE4AC61" w:rsidR="00EC2C7B" w:rsidRPr="00334C9E" w:rsidRDefault="00EC2C7B" w:rsidP="00EC2C7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Menej ako 70% finančnej hodnoty žiadateľom definovaných celkových oprávnených výdavkov nie je možné považovať za oprávnené.</w:t>
            </w:r>
          </w:p>
        </w:tc>
      </w:tr>
      <w:tr w:rsidR="00EC2C7B" w:rsidRPr="00334C9E" w14:paraId="029C86AA" w14:textId="77777777" w:rsidTr="00EC2C7B">
        <w:trPr>
          <w:gridAfter w:val="2"/>
          <w:wAfter w:w="753" w:type="pct"/>
          <w:trHeight w:val="2066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419D9" w14:textId="098B9899" w:rsidR="00EC2C7B" w:rsidRPr="00334C9E" w:rsidRDefault="00EC2C7B" w:rsidP="00EC2C7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C2C7B">
              <w:rPr>
                <w:rFonts w:cs="Arial"/>
                <w:color w:val="000000" w:themeColor="text1"/>
              </w:rPr>
              <w:t>1</w:t>
            </w:r>
            <w:r w:rsidR="00952950">
              <w:rPr>
                <w:rFonts w:cs="Arial"/>
                <w:color w:val="000000" w:themeColor="text1"/>
              </w:rPr>
              <w:t>1</w:t>
            </w:r>
            <w:r w:rsidRPr="00EC2C7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079BE" w14:textId="686BC6F1" w:rsidR="00EC2C7B" w:rsidRPr="00334C9E" w:rsidRDefault="00EC2C7B" w:rsidP="00EC2C7B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C0803" w14:textId="77777777" w:rsidR="00EC2C7B" w:rsidRDefault="00EC2C7B" w:rsidP="00EC2C7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Posudzuje sa, či navrhnuté výdavky projektu spĺňajú podmienku hospodárnosti a efektívnosti, </w:t>
            </w:r>
            <w:proofErr w:type="spellStart"/>
            <w:r>
              <w:rPr>
                <w:rFonts w:cs="Arial"/>
                <w:color w:val="000000" w:themeColor="text1"/>
              </w:rPr>
              <w:t>t.j</w:t>
            </w:r>
            <w:proofErr w:type="spellEnd"/>
            <w:r>
              <w:rPr>
                <w:rFonts w:cs="Arial"/>
                <w:color w:val="000000" w:themeColor="text1"/>
              </w:rPr>
              <w:t>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D8C0341" w14:textId="77777777" w:rsidR="00EC2C7B" w:rsidRDefault="00EC2C7B" w:rsidP="00EC2C7B">
            <w:pPr>
              <w:rPr>
                <w:rFonts w:cs="Arial"/>
                <w:color w:val="000000" w:themeColor="text1"/>
              </w:rPr>
            </w:pPr>
          </w:p>
          <w:p w14:paraId="47EB34AE" w14:textId="4F6595E0" w:rsidR="00EC2C7B" w:rsidRPr="00334C9E" w:rsidRDefault="00EC2C7B" w:rsidP="00EC2C7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0DC11" w14:textId="0733943C" w:rsidR="00EC2C7B" w:rsidRPr="00334C9E" w:rsidRDefault="00EC2C7B" w:rsidP="00EC2C7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3E63" w14:textId="4521CCDB" w:rsidR="00EC2C7B" w:rsidRDefault="00EC2C7B" w:rsidP="00EC2C7B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1702" w14:textId="3CBCBEA2" w:rsidR="00EC2C7B" w:rsidRDefault="00EC2C7B" w:rsidP="00EC2C7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EC2C7B" w:rsidRPr="00334C9E" w14:paraId="625CE90C" w14:textId="77777777" w:rsidTr="00BD47C8">
        <w:trPr>
          <w:gridAfter w:val="2"/>
          <w:wAfter w:w="753" w:type="pct"/>
          <w:trHeight w:val="1195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42CD" w14:textId="77777777" w:rsidR="00EC2C7B" w:rsidRPr="00334C9E" w:rsidRDefault="00EC2C7B" w:rsidP="00EC2C7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9D65" w14:textId="77777777" w:rsidR="00EC2C7B" w:rsidRPr="00334C9E" w:rsidRDefault="00EC2C7B" w:rsidP="00EC2C7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0D54" w14:textId="77777777" w:rsidR="00EC2C7B" w:rsidRPr="00334C9E" w:rsidRDefault="00EC2C7B" w:rsidP="00EC2C7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F6A0" w14:textId="77777777" w:rsidR="00EC2C7B" w:rsidRPr="00334C9E" w:rsidRDefault="00EC2C7B" w:rsidP="00EC2C7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5148" w14:textId="2FEA14DC" w:rsidR="00EC2C7B" w:rsidRDefault="00EC2C7B" w:rsidP="00EC2C7B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2C6B" w14:textId="422F04C1" w:rsidR="00EC2C7B" w:rsidRDefault="00EC2C7B" w:rsidP="00EC2C7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nie sú hospodárne a efektívne a zodpovedajú obvyklým cenám v danom čase a mieste a nespĺňajú cieľ minimalizácie nákladov pri dodržaní požadovanej kvality výstupov.</w:t>
            </w:r>
          </w:p>
        </w:tc>
      </w:tr>
      <w:tr w:rsidR="00EC2C7B" w:rsidRPr="00334C9E" w14:paraId="414EC25A" w14:textId="77777777" w:rsidTr="00E57D98">
        <w:trPr>
          <w:gridAfter w:val="2"/>
          <w:wAfter w:w="753" w:type="pct"/>
          <w:trHeight w:val="100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6E08E" w14:textId="38037740" w:rsidR="00EC2C7B" w:rsidRPr="00334C9E" w:rsidRDefault="00EC2C7B" w:rsidP="00EC2C7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EC2C7B">
              <w:rPr>
                <w:rFonts w:cs="Arial"/>
                <w:color w:val="000000" w:themeColor="text1"/>
              </w:rPr>
              <w:t>1</w:t>
            </w:r>
            <w:r w:rsidR="00952950">
              <w:rPr>
                <w:rFonts w:cs="Arial"/>
                <w:color w:val="000000" w:themeColor="text1"/>
              </w:rPr>
              <w:t>2</w:t>
            </w:r>
            <w:r w:rsidRPr="00EC2C7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1754A" w14:textId="62548B17" w:rsidR="00EC2C7B" w:rsidRPr="00334C9E" w:rsidRDefault="00EC2C7B" w:rsidP="00EC2C7B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8EDCF" w14:textId="77777777" w:rsidR="00EC2C7B" w:rsidRDefault="00EC2C7B" w:rsidP="00EC2C7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Posudzuje sa finančná situácia / stabilita užívateľa, a to podľa vypočítaných hodnôt </w:t>
            </w:r>
            <w:r>
              <w:rPr>
                <w:rFonts w:cs="Arial"/>
                <w:color w:val="000000" w:themeColor="text1"/>
              </w:rPr>
              <w:lastRenderedPageBreak/>
              <w:t>ukazovateľov vychádzajúc z účtovnej závierky užívateľa.</w:t>
            </w:r>
          </w:p>
          <w:p w14:paraId="34781317" w14:textId="77777777" w:rsidR="00EC2C7B" w:rsidRDefault="00EC2C7B" w:rsidP="00EC2C7B">
            <w:pPr>
              <w:rPr>
                <w:rFonts w:cs="Arial"/>
                <w:color w:val="000000" w:themeColor="text1"/>
              </w:rPr>
            </w:pPr>
          </w:p>
          <w:p w14:paraId="7D811A9D" w14:textId="77777777" w:rsidR="00EC2C7B" w:rsidRDefault="00EC2C7B" w:rsidP="00EC2C7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verejného sektora sa komplexne posudzujú ukazovatele likvidity a ukazovatele zadlženosti.</w:t>
            </w:r>
          </w:p>
          <w:p w14:paraId="1F3D703A" w14:textId="5CE70141" w:rsidR="00EC2C7B" w:rsidRPr="00334C9E" w:rsidRDefault="00EC2C7B" w:rsidP="00EC2C7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cs="Arial"/>
                <w:color w:val="000000" w:themeColor="text1"/>
              </w:rPr>
              <w:t xml:space="preserve">V prípade súkromného sektora sa finančné zdravie posúdi na základe modelu hodnotenia firmy tzv. </w:t>
            </w:r>
            <w:proofErr w:type="spellStart"/>
            <w:r>
              <w:rPr>
                <w:rFonts w:cs="Arial"/>
                <w:color w:val="000000" w:themeColor="text1"/>
              </w:rPr>
              <w:t>Altmanov</w:t>
            </w:r>
            <w:proofErr w:type="spellEnd"/>
            <w:r>
              <w:rPr>
                <w:rFonts w:cs="Arial"/>
                <w:color w:val="000000" w:themeColor="text1"/>
              </w:rPr>
              <w:t xml:space="preserve"> index.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71A78" w14:textId="2527FD25" w:rsidR="00EC2C7B" w:rsidRPr="00334C9E" w:rsidRDefault="00EC2C7B" w:rsidP="00EC2C7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lastRenderedPageBreak/>
              <w:t>Bodové kritérium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F2651" w14:textId="1A794835" w:rsidR="00EC2C7B" w:rsidRDefault="00655FFF" w:rsidP="00EC2C7B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1 bod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B829" w14:textId="6035ED2C" w:rsidR="00EC2C7B" w:rsidRDefault="00EC2C7B" w:rsidP="00EC2C7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nepriaznivou finančnou situáciou.</w:t>
            </w:r>
          </w:p>
        </w:tc>
      </w:tr>
      <w:tr w:rsidR="00EC2C7B" w:rsidRPr="00334C9E" w14:paraId="51ADC587" w14:textId="77777777" w:rsidTr="00E57D98">
        <w:trPr>
          <w:gridAfter w:val="2"/>
          <w:wAfter w:w="753" w:type="pct"/>
          <w:trHeight w:val="985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CD732" w14:textId="77777777" w:rsidR="00EC2C7B" w:rsidRPr="00EC2C7B" w:rsidRDefault="00EC2C7B" w:rsidP="00EC2C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80F1" w14:textId="77777777" w:rsidR="00EC2C7B" w:rsidRPr="00334C9E" w:rsidRDefault="00EC2C7B" w:rsidP="00EC2C7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766FC" w14:textId="77777777" w:rsidR="00EC2C7B" w:rsidRPr="00334C9E" w:rsidRDefault="00EC2C7B" w:rsidP="00EC2C7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68552" w14:textId="77777777" w:rsidR="00EC2C7B" w:rsidRPr="00334C9E" w:rsidRDefault="00EC2C7B" w:rsidP="00EC2C7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58856" w14:textId="0EE32247" w:rsidR="00EC2C7B" w:rsidRDefault="00655FFF" w:rsidP="00EC2C7B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2</w:t>
            </w:r>
            <w:r w:rsidR="00E57D98">
              <w:rPr>
                <w:rFonts w:eastAsia="Helvetica" w:cs="Arial"/>
                <w:color w:val="000000" w:themeColor="text1"/>
              </w:rPr>
              <w:t xml:space="preserve"> body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1427" w14:textId="2A3F11DB" w:rsidR="00EC2C7B" w:rsidRDefault="00EC2C7B" w:rsidP="00EC2C7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neurčitou finančnou situáciou.</w:t>
            </w:r>
          </w:p>
        </w:tc>
      </w:tr>
      <w:tr w:rsidR="00EC2C7B" w:rsidRPr="00334C9E" w14:paraId="73ABC05A" w14:textId="77777777" w:rsidTr="00E57D98">
        <w:trPr>
          <w:gridAfter w:val="2"/>
          <w:wAfter w:w="753" w:type="pct"/>
          <w:trHeight w:val="852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630F" w14:textId="77777777" w:rsidR="00EC2C7B" w:rsidRPr="00EC2C7B" w:rsidRDefault="00EC2C7B" w:rsidP="00EC2C7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4F64B" w14:textId="77777777" w:rsidR="00EC2C7B" w:rsidRPr="00334C9E" w:rsidRDefault="00EC2C7B" w:rsidP="00EC2C7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9456F" w14:textId="77777777" w:rsidR="00EC2C7B" w:rsidRPr="00334C9E" w:rsidRDefault="00EC2C7B" w:rsidP="00EC2C7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7C69" w14:textId="77777777" w:rsidR="00EC2C7B" w:rsidRPr="00334C9E" w:rsidRDefault="00EC2C7B" w:rsidP="00EC2C7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6CBDE" w14:textId="2ADF5820" w:rsidR="00EC2C7B" w:rsidRDefault="00655FFF" w:rsidP="00EC2C7B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 xml:space="preserve"> 3</w:t>
            </w:r>
            <w:r w:rsidR="00E57D98">
              <w:rPr>
                <w:rFonts w:eastAsia="Helvetica" w:cs="Arial"/>
                <w:color w:val="000000" w:themeColor="text1"/>
              </w:rPr>
              <w:t xml:space="preserve"> bod</w:t>
            </w:r>
            <w:r>
              <w:rPr>
                <w:rFonts w:eastAsia="Helvetica" w:cs="Arial"/>
                <w:color w:val="000000" w:themeColor="text1"/>
              </w:rPr>
              <w:t>y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EA13" w14:textId="06D83DD1" w:rsidR="00EC2C7B" w:rsidRDefault="00EC2C7B" w:rsidP="00EC2C7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dobrou finančnou situáciou.</w:t>
            </w:r>
          </w:p>
        </w:tc>
      </w:tr>
      <w:tr w:rsidR="0009604C" w:rsidRPr="00334C9E" w14:paraId="71D99C2B" w14:textId="77777777" w:rsidTr="00E57D98">
        <w:trPr>
          <w:gridAfter w:val="2"/>
          <w:wAfter w:w="753" w:type="pct"/>
          <w:trHeight w:val="834"/>
        </w:trPr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42C0" w14:textId="17773837" w:rsidR="0009604C" w:rsidRPr="00EC2C7B" w:rsidRDefault="0009604C" w:rsidP="0009604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952950">
              <w:rPr>
                <w:rFonts w:cs="Arial"/>
                <w:color w:val="000000" w:themeColor="text1"/>
              </w:rPr>
              <w:t>3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D7FAA" w14:textId="5D3BF8BF" w:rsidR="0009604C" w:rsidRPr="00334C9E" w:rsidRDefault="0009604C" w:rsidP="0009604C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77446" w14:textId="720A2461" w:rsidR="0009604C" w:rsidRPr="00334C9E" w:rsidRDefault="0009604C" w:rsidP="0009604C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cs="Arial"/>
                <w:color w:val="000000" w:themeColor="text1"/>
              </w:rPr>
              <w:t xml:space="preserve">Posudzuje sa zabezpečenie udržateľnosti projektu, </w:t>
            </w:r>
            <w:proofErr w:type="spellStart"/>
            <w:r>
              <w:rPr>
                <w:rFonts w:cs="Arial"/>
                <w:color w:val="000000" w:themeColor="text1"/>
              </w:rPr>
              <w:t>t.j</w:t>
            </w:r>
            <w:proofErr w:type="spellEnd"/>
            <w:r>
              <w:rPr>
                <w:rFonts w:cs="Arial"/>
                <w:color w:val="000000" w:themeColor="text1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48144" w14:textId="38B37D45" w:rsidR="0009604C" w:rsidRPr="00334C9E" w:rsidRDefault="0009604C" w:rsidP="0009604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FCD65" w14:textId="54D37950" w:rsidR="0009604C" w:rsidRDefault="0009604C" w:rsidP="0009604C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5E4E" w14:textId="4FE1C9BA" w:rsidR="0009604C" w:rsidRDefault="0009604C" w:rsidP="0009604C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theme="minorHAnsi"/>
                <w:color w:val="000000" w:themeColor="text1"/>
              </w:rPr>
              <w:t>Finančná udržateľnosť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je zabezpečená.</w:t>
            </w:r>
          </w:p>
        </w:tc>
      </w:tr>
      <w:tr w:rsidR="0009604C" w:rsidRPr="00334C9E" w14:paraId="31AA570B" w14:textId="77777777" w:rsidTr="00E57D98">
        <w:trPr>
          <w:gridAfter w:val="2"/>
          <w:wAfter w:w="753" w:type="pct"/>
          <w:trHeight w:val="876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DDF53" w14:textId="77777777" w:rsidR="0009604C" w:rsidRDefault="0009604C" w:rsidP="0009604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D76BA" w14:textId="77777777" w:rsidR="0009604C" w:rsidRPr="00334C9E" w:rsidRDefault="0009604C" w:rsidP="0009604C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95EA" w14:textId="77777777" w:rsidR="0009604C" w:rsidRPr="00334C9E" w:rsidRDefault="0009604C" w:rsidP="0009604C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3EB68" w14:textId="77777777" w:rsidR="0009604C" w:rsidRPr="00334C9E" w:rsidRDefault="0009604C" w:rsidP="0009604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AAD82" w14:textId="2404D258" w:rsidR="0009604C" w:rsidRDefault="0009604C" w:rsidP="0009604C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F498" w14:textId="6806316A" w:rsidR="0009604C" w:rsidRDefault="0009604C" w:rsidP="0009604C">
            <w:pPr>
              <w:rPr>
                <w:rFonts w:eastAsia="Helvetica" w:cs="Arial"/>
                <w:color w:val="000000" w:themeColor="text1"/>
              </w:rPr>
            </w:pP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>Finančná udržateľnosť</w:t>
            </w:r>
            <w:r>
              <w:rPr>
                <w:rFonts w:asciiTheme="minorHAnsi" w:eastAsia="Helvetica" w:hAnsiTheme="minorHAnsi" w:cstheme="minorHAnsi"/>
                <w:color w:val="000000" w:themeColor="text1"/>
              </w:rPr>
              <w:t xml:space="preserve"> nie</w:t>
            </w:r>
            <w:r w:rsidRPr="007A5009">
              <w:rPr>
                <w:rFonts w:asciiTheme="minorHAnsi" w:eastAsia="Helvetica" w:hAnsiTheme="minorHAnsi" w:cstheme="minorHAnsi"/>
                <w:color w:val="000000" w:themeColor="text1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952950">
        <w:trPr>
          <w:trHeight w:val="45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7E1E366B" w:rsidR="009459EB" w:rsidRPr="00334C9E" w:rsidRDefault="009754FA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 xml:space="preserve">1. </w:t>
            </w:r>
            <w:r w:rsidR="00952950"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A89E0D4" w:rsidR="009459EB" w:rsidRPr="00334C9E" w:rsidRDefault="0095295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38F8828" w:rsidR="009459EB" w:rsidRPr="00334C9E" w:rsidRDefault="0095295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82FC03C" w:rsidR="009459EB" w:rsidRPr="00334C9E" w:rsidRDefault="0095295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52950" w:rsidRPr="00334C9E" w14:paraId="6170631A" w14:textId="77777777" w:rsidTr="00952950">
        <w:trPr>
          <w:trHeight w:val="42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C48848" w14:textId="77777777" w:rsidR="00952950" w:rsidRPr="00334C9E" w:rsidRDefault="00952950" w:rsidP="0095295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3B81" w14:textId="5E6F74CF" w:rsidR="00952950" w:rsidRPr="00334C9E" w:rsidRDefault="009754FA" w:rsidP="00952950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2.</w:t>
            </w:r>
            <w:r w:rsidR="00952950">
              <w:rPr>
                <w:rFonts w:eastAsia="Helvetica" w:cs="Arial"/>
                <w:color w:val="000000" w:themeColor="text1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7565" w14:textId="022A43C7" w:rsidR="00952950" w:rsidRPr="00334C9E" w:rsidRDefault="00952950" w:rsidP="0095295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59A3" w14:textId="2A76E5C3" w:rsidR="00952950" w:rsidRPr="00334C9E" w:rsidRDefault="00952950" w:rsidP="0095295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BA06" w14:textId="2E5933B9" w:rsidR="00952950" w:rsidRPr="00334C9E" w:rsidRDefault="00952950" w:rsidP="0095295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52950" w:rsidRPr="00334C9E" w14:paraId="78488E77" w14:textId="77777777" w:rsidTr="00952950">
        <w:trPr>
          <w:trHeight w:val="41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833DF4" w14:textId="77777777" w:rsidR="00952950" w:rsidRPr="00334C9E" w:rsidRDefault="00952950" w:rsidP="0095295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83A7" w14:textId="7B2F5AE8" w:rsidR="00952950" w:rsidRPr="00334C9E" w:rsidRDefault="009754FA" w:rsidP="00952950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3.</w:t>
            </w:r>
            <w:r w:rsidR="00952950"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6AB2" w14:textId="0F262E88" w:rsidR="00952950" w:rsidRPr="00334C9E" w:rsidRDefault="00952950" w:rsidP="0095295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FE04" w14:textId="79CF2FEF" w:rsidR="00952950" w:rsidRPr="00334C9E" w:rsidRDefault="00952950" w:rsidP="0095295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55FFF">
              <w:rPr>
                <w:rFonts w:cs="Arial"/>
                <w:color w:val="000000" w:themeColor="text1"/>
              </w:rPr>
              <w:t>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0A5" w14:textId="3F2C5E59" w:rsidR="00952950" w:rsidRPr="009754FA" w:rsidRDefault="00952950" w:rsidP="00952950">
            <w:pPr>
              <w:jc w:val="center"/>
              <w:rPr>
                <w:rFonts w:cs="Arial"/>
                <w:color w:val="000000" w:themeColor="text1"/>
              </w:rPr>
            </w:pPr>
            <w:r w:rsidRPr="009754FA">
              <w:rPr>
                <w:rFonts w:cs="Arial"/>
                <w:color w:val="000000" w:themeColor="text1"/>
              </w:rPr>
              <w:t>2</w:t>
            </w:r>
          </w:p>
        </w:tc>
      </w:tr>
      <w:tr w:rsidR="009754FA" w:rsidRPr="00334C9E" w14:paraId="5C42D12D" w14:textId="77777777" w:rsidTr="00952950">
        <w:trPr>
          <w:trHeight w:val="4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161DA4" w14:textId="77777777" w:rsidR="009754FA" w:rsidRPr="00334C9E" w:rsidRDefault="009754FA" w:rsidP="009754F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E184" w14:textId="67D4F1E9" w:rsidR="009754FA" w:rsidRPr="00334C9E" w:rsidRDefault="009754FA" w:rsidP="009754FA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4.Projekt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3CA0" w14:textId="10BABB26" w:rsidR="009754FA" w:rsidRPr="00334C9E" w:rsidRDefault="009754FA" w:rsidP="009754F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9E63" w14:textId="7F83A0D9" w:rsidR="009754FA" w:rsidRPr="00334C9E" w:rsidRDefault="009754FA" w:rsidP="009754F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3B1F" w14:textId="77BE9E5D" w:rsidR="009754FA" w:rsidRPr="009754FA" w:rsidRDefault="009754FA" w:rsidP="009754FA">
            <w:pPr>
              <w:jc w:val="center"/>
              <w:rPr>
                <w:rFonts w:cs="Arial"/>
                <w:color w:val="000000" w:themeColor="text1"/>
              </w:rPr>
            </w:pPr>
            <w:r w:rsidRPr="009754FA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754FA" w:rsidRPr="00334C9E" w14:paraId="660C8D08" w14:textId="77777777" w:rsidTr="009754FA">
        <w:trPr>
          <w:trHeight w:val="4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5F9F0A" w14:textId="77777777" w:rsidR="009754FA" w:rsidRPr="00334C9E" w:rsidRDefault="009754FA" w:rsidP="009754F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77F" w14:textId="207B9385" w:rsidR="009754FA" w:rsidRPr="00334C9E" w:rsidRDefault="009754FA" w:rsidP="009754FA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5.Výška žiadaného príspevku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43D6" w14:textId="7AFE972F" w:rsidR="009754FA" w:rsidRPr="00334C9E" w:rsidRDefault="009754FA" w:rsidP="009754F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6B7F" w14:textId="4BF715AB" w:rsidR="009754FA" w:rsidRPr="00334C9E" w:rsidRDefault="009754FA" w:rsidP="009754F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55FFF">
              <w:rPr>
                <w:rFonts w:cs="Arial"/>
                <w:color w:val="000000" w:themeColor="text1"/>
              </w:rPr>
              <w:t>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9944" w14:textId="5A09FB9C" w:rsidR="009754FA" w:rsidRPr="009754FA" w:rsidRDefault="009754FA" w:rsidP="009754FA">
            <w:pPr>
              <w:jc w:val="center"/>
              <w:rPr>
                <w:rFonts w:cs="Arial"/>
                <w:color w:val="000000" w:themeColor="text1"/>
              </w:rPr>
            </w:pPr>
            <w:r w:rsidRPr="009754FA">
              <w:rPr>
                <w:rFonts w:cs="Arial"/>
                <w:color w:val="000000" w:themeColor="text1"/>
              </w:rPr>
              <w:t>4</w:t>
            </w:r>
          </w:p>
        </w:tc>
      </w:tr>
      <w:tr w:rsidR="009754FA" w:rsidRPr="00334C9E" w14:paraId="4F826CAC" w14:textId="77777777" w:rsidTr="009754FA">
        <w:trPr>
          <w:trHeight w:val="4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3C0FEC" w14:textId="77777777" w:rsidR="009754FA" w:rsidRPr="00334C9E" w:rsidRDefault="009754FA" w:rsidP="009754F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AC9A" w14:textId="38DD9562" w:rsidR="009754FA" w:rsidRDefault="009754FA" w:rsidP="009754F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6.Miera pokrytia územia existujúcou kanalizáciou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3795" w14:textId="1F7C1165" w:rsidR="009754FA" w:rsidRPr="00334C9E" w:rsidRDefault="009754FA" w:rsidP="009754F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2C58" w14:textId="5EE317AD" w:rsidR="009754FA" w:rsidRPr="00334C9E" w:rsidRDefault="009754FA" w:rsidP="009754F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55FFF">
              <w:rPr>
                <w:rFonts w:cs="Arial"/>
                <w:color w:val="000000" w:themeColor="text1"/>
              </w:rPr>
              <w:t>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DDF2" w14:textId="1AF2205C" w:rsidR="009754FA" w:rsidRPr="009754FA" w:rsidRDefault="009754FA" w:rsidP="009754FA">
            <w:pPr>
              <w:jc w:val="center"/>
              <w:rPr>
                <w:rFonts w:cs="Arial"/>
                <w:color w:val="000000" w:themeColor="text1"/>
              </w:rPr>
            </w:pPr>
            <w:r w:rsidRPr="009754FA">
              <w:rPr>
                <w:rFonts w:cs="Arial"/>
                <w:color w:val="000000" w:themeColor="text1"/>
              </w:rPr>
              <w:t>4</w:t>
            </w:r>
          </w:p>
        </w:tc>
      </w:tr>
      <w:tr w:rsidR="009754FA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2B2DFE06" w:rsidR="009754FA" w:rsidRPr="00334C9E" w:rsidRDefault="009754FA" w:rsidP="009754F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10</w:t>
            </w:r>
          </w:p>
        </w:tc>
      </w:tr>
      <w:tr w:rsidR="009754FA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086D8B5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7.Vhodnosť a prepojenosť navrhovaných aktivít projektu vo vzťahu k východiskovej situácii a k 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3376669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F60870F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652A3E23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754FA" w:rsidRPr="00334C9E" w14:paraId="09697204" w14:textId="77777777" w:rsidTr="00DE148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78669569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213FD290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016EDD97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55FFF">
              <w:rPr>
                <w:rFonts w:cs="Arial"/>
                <w:color w:val="000000" w:themeColor="text1"/>
              </w:rPr>
              <w:t>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773A226D" w:rsidR="009754FA" w:rsidRPr="009754FA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754FA">
              <w:rPr>
                <w:rFonts w:cs="Arial"/>
                <w:color w:val="000000" w:themeColor="text1"/>
              </w:rPr>
              <w:t>2</w:t>
            </w:r>
          </w:p>
        </w:tc>
      </w:tr>
      <w:tr w:rsidR="009754FA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754FA" w:rsidRPr="00334C9E" w:rsidRDefault="009754FA" w:rsidP="009754FA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754FA" w:rsidRPr="00334C9E" w:rsidRDefault="009754FA" w:rsidP="009754F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754FA" w:rsidRPr="00334C9E" w:rsidRDefault="009754FA" w:rsidP="009754F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27EC719" w:rsidR="009754FA" w:rsidRPr="00334C9E" w:rsidRDefault="009754FA" w:rsidP="009754F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754FA" w:rsidRPr="00334C9E" w14:paraId="39B89E35" w14:textId="77777777" w:rsidTr="00DE148F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79B91A64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03AA58A4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4B139B5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r w:rsidR="00655FFF">
              <w:rPr>
                <w:rFonts w:cs="Arial"/>
                <w:color w:val="000000" w:themeColor="text1"/>
              </w:rPr>
              <w:t>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CE621BB" w:rsidR="009754FA" w:rsidRPr="009754FA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754FA">
              <w:rPr>
                <w:rFonts w:cs="Arial"/>
                <w:color w:val="000000" w:themeColor="text1"/>
              </w:rPr>
              <w:t>2</w:t>
            </w:r>
          </w:p>
        </w:tc>
      </w:tr>
      <w:tr w:rsidR="009754FA" w:rsidRPr="00334C9E" w14:paraId="323219A5" w14:textId="77777777" w:rsidTr="009754FA">
        <w:trPr>
          <w:trHeight w:val="4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4F33F93" w:rsidR="009754FA" w:rsidRPr="009754FA" w:rsidRDefault="009754FA" w:rsidP="009754FA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754FA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9754FA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B47F7E1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6868E43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130C71DD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5F78F6BD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754FA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62B2C7FD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21C8EF2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1CA49290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3D4CFD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754FA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A0105D8" w:rsidR="009754FA" w:rsidRPr="00334C9E" w:rsidRDefault="009754FA" w:rsidP="009754FA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6FFB792" w:rsidR="009754FA" w:rsidRPr="00334C9E" w:rsidRDefault="009754FA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5DEE805E" w:rsidR="009754FA" w:rsidRPr="00334C9E" w:rsidRDefault="00655FFF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7747A1D" w:rsidR="009754FA" w:rsidRPr="00334C9E" w:rsidRDefault="00655FFF" w:rsidP="009754F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3625C5" w:rsidRPr="00334C9E" w14:paraId="42EA12DC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5510" w14:textId="77777777" w:rsidR="003625C5" w:rsidRPr="00334C9E" w:rsidRDefault="003625C5" w:rsidP="003625C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102C" w14:textId="0DC7A673" w:rsidR="003625C5" w:rsidRDefault="003625C5" w:rsidP="003625C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14CA" w14:textId="0AC01143" w:rsidR="003625C5" w:rsidRDefault="003625C5" w:rsidP="003625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7B0D" w14:textId="0562DF21" w:rsidR="003625C5" w:rsidRDefault="003625C5" w:rsidP="003625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6A40" w14:textId="3D16B9C6" w:rsidR="003625C5" w:rsidRDefault="003625C5" w:rsidP="003625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625C5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625C5" w:rsidRPr="00334C9E" w:rsidRDefault="003625C5" w:rsidP="003625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3625C5" w:rsidRPr="00334C9E" w:rsidRDefault="003625C5" w:rsidP="003625C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625C5" w:rsidRPr="00334C9E" w:rsidRDefault="003625C5" w:rsidP="003625C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625C5" w:rsidRPr="00334C9E" w:rsidRDefault="003625C5" w:rsidP="003625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A3D774E" w:rsidR="003625C5" w:rsidRPr="00334C9E" w:rsidRDefault="00655FFF" w:rsidP="003625C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E5797E" w:rsidRPr="00334C9E" w14:paraId="39675EED" w14:textId="77777777" w:rsidTr="00E5797E">
        <w:trPr>
          <w:trHeight w:val="4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A07F" w14:textId="77777777" w:rsidR="00E5797E" w:rsidRPr="00E5797E" w:rsidRDefault="00E5797E" w:rsidP="003625C5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9E1D4B9" w14:textId="6B416A4D" w:rsidR="00E5797E" w:rsidRPr="00E5797E" w:rsidRDefault="00E5797E" w:rsidP="00E5797E">
            <w:pPr>
              <w:jc w:val="center"/>
              <w:rPr>
                <w:rFonts w:cs="Arial"/>
                <w:b/>
                <w:bCs/>
              </w:rPr>
            </w:pPr>
            <w:r w:rsidRPr="00E5797E">
              <w:rPr>
                <w:rFonts w:cs="Arial"/>
                <w:b/>
                <w:bCs/>
              </w:rPr>
              <w:t>Celkový možný počet dosiahnutých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AA739C" w14:textId="77777777" w:rsidR="00E5797E" w:rsidRPr="00E5797E" w:rsidRDefault="00E5797E" w:rsidP="003625C5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121D634" w14:textId="77777777" w:rsidR="00E5797E" w:rsidRPr="00E5797E" w:rsidRDefault="00E5797E" w:rsidP="003625C5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235B02" w14:textId="12E4F5AC" w:rsidR="00E5797E" w:rsidRPr="00E5797E" w:rsidRDefault="00655FFF" w:rsidP="003625C5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655FFF">
              <w:rPr>
                <w:rFonts w:cs="Arial"/>
                <w:b/>
              </w:rPr>
              <w:t>17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81445EA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E5797E">
        <w:rPr>
          <w:rFonts w:cs="Arial"/>
          <w:b/>
          <w:color w:val="000000" w:themeColor="text1"/>
        </w:rPr>
        <w:t>1</w:t>
      </w:r>
      <w:r w:rsidR="00655FFF">
        <w:rPr>
          <w:rFonts w:cs="Arial"/>
          <w:b/>
          <w:color w:val="000000" w:themeColor="text1"/>
        </w:rPr>
        <w:t>1</w:t>
      </w:r>
      <w:r w:rsidR="00E5797E">
        <w:rPr>
          <w:rFonts w:cs="Arial"/>
          <w:b/>
          <w:color w:val="000000" w:themeColor="text1"/>
        </w:rPr>
        <w:t xml:space="preserve">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9975D66" w:rsidR="00607288" w:rsidRPr="00A42D69" w:rsidRDefault="00B7266B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E5797E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DE93354" w:rsidR="00607288" w:rsidRPr="00A42D69" w:rsidRDefault="00E5797E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Banskobystrický </w:t>
            </w:r>
            <w:proofErr w:type="spellStart"/>
            <w:r>
              <w:rPr>
                <w:i/>
              </w:rPr>
              <w:t>geomontánny</w:t>
            </w:r>
            <w:proofErr w:type="spellEnd"/>
            <w:r>
              <w:rPr>
                <w:i/>
              </w:rPr>
              <w:t xml:space="preserve"> park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79150524" w:rsidR="00607288" w:rsidRPr="00A42D69" w:rsidRDefault="00B7266B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5797E">
                  <w:rPr>
                    <w:rFonts w:cs="Arial"/>
                    <w:sz w:val="20"/>
                  </w:rPr>
                  <w:t>F2 Verejná kanalizácia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36731D7B" w:rsidR="003B1FA9" w:rsidRPr="00E5797E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bCs/>
        </w:rPr>
      </w:pPr>
      <w:proofErr w:type="spellStart"/>
      <w:r w:rsidRPr="00E5797E">
        <w:rPr>
          <w:rFonts w:asciiTheme="minorHAnsi" w:hAnsiTheme="minorHAnsi"/>
          <w:b/>
          <w:bCs/>
        </w:rPr>
        <w:t>Hodnota</w:t>
      </w:r>
      <w:proofErr w:type="spellEnd"/>
      <w:r w:rsidRPr="00E5797E">
        <w:rPr>
          <w:rFonts w:asciiTheme="minorHAnsi" w:hAnsiTheme="minorHAnsi"/>
          <w:b/>
          <w:bCs/>
        </w:rPr>
        <w:t xml:space="preserve"> Value for Money,</w:t>
      </w:r>
    </w:p>
    <w:tbl>
      <w:tblPr>
        <w:tblStyle w:val="Mriekatabuky"/>
        <w:tblW w:w="0" w:type="auto"/>
        <w:tblInd w:w="562" w:type="dxa"/>
        <w:tblLook w:val="04A0" w:firstRow="1" w:lastRow="0" w:firstColumn="1" w:lastColumn="0" w:noHBand="0" w:noVBand="1"/>
      </w:tblPr>
      <w:tblGrid>
        <w:gridCol w:w="2936"/>
        <w:gridCol w:w="3498"/>
        <w:gridCol w:w="3499"/>
        <w:gridCol w:w="3499"/>
      </w:tblGrid>
      <w:tr w:rsidR="00E5797E" w:rsidRPr="005F66B1" w14:paraId="23928A3E" w14:textId="77777777" w:rsidTr="00E5797E">
        <w:tc>
          <w:tcPr>
            <w:tcW w:w="2936" w:type="dxa"/>
            <w:shd w:val="clear" w:color="auto" w:fill="5B9BD5" w:themeFill="accent1"/>
          </w:tcPr>
          <w:p w14:paraId="37CFA68E" w14:textId="77777777" w:rsidR="00E5797E" w:rsidRPr="00E5797E" w:rsidRDefault="00E5797E" w:rsidP="00E22479">
            <w:pPr>
              <w:jc w:val="center"/>
              <w:rPr>
                <w:b/>
                <w:color w:val="000000" w:themeColor="text1"/>
                <w:sz w:val="24"/>
              </w:rPr>
            </w:pPr>
            <w:r w:rsidRPr="00E5797E">
              <w:rPr>
                <w:b/>
                <w:color w:val="000000" w:themeColor="text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34356D07" w14:textId="77777777" w:rsidR="00E5797E" w:rsidRPr="00E5797E" w:rsidRDefault="00E5797E" w:rsidP="00E22479">
            <w:pPr>
              <w:jc w:val="center"/>
              <w:rPr>
                <w:b/>
                <w:color w:val="000000" w:themeColor="text1"/>
                <w:sz w:val="24"/>
              </w:rPr>
            </w:pPr>
            <w:r w:rsidRPr="00E5797E">
              <w:rPr>
                <w:b/>
                <w:color w:val="000000" w:themeColor="text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00A47E6A" w14:textId="77777777" w:rsidR="00E5797E" w:rsidRPr="00E5797E" w:rsidRDefault="00E5797E" w:rsidP="00E22479">
            <w:pPr>
              <w:jc w:val="center"/>
              <w:rPr>
                <w:b/>
                <w:color w:val="000000" w:themeColor="text1"/>
                <w:sz w:val="24"/>
              </w:rPr>
            </w:pPr>
            <w:r w:rsidRPr="00E5797E">
              <w:rPr>
                <w:b/>
                <w:color w:val="000000" w:themeColor="text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419245F4" w14:textId="77777777" w:rsidR="00E5797E" w:rsidRPr="00E5797E" w:rsidRDefault="00E5797E" w:rsidP="00E22479">
            <w:pPr>
              <w:jc w:val="center"/>
              <w:rPr>
                <w:b/>
                <w:color w:val="000000" w:themeColor="text1"/>
                <w:sz w:val="24"/>
              </w:rPr>
            </w:pPr>
            <w:r w:rsidRPr="00E5797E">
              <w:rPr>
                <w:b/>
                <w:color w:val="000000" w:themeColor="text1"/>
                <w:sz w:val="24"/>
              </w:rPr>
              <w:t>Spôsob výpočtu</w:t>
            </w:r>
          </w:p>
        </w:tc>
      </w:tr>
      <w:tr w:rsidR="00E5797E" w:rsidRPr="00F156CB" w14:paraId="3412CDFA" w14:textId="77777777" w:rsidTr="00E5797E">
        <w:tc>
          <w:tcPr>
            <w:tcW w:w="2936" w:type="dxa"/>
            <w:vAlign w:val="center"/>
          </w:tcPr>
          <w:p w14:paraId="47CE4158" w14:textId="77777777" w:rsidR="00E5797E" w:rsidRPr="00F156CB" w:rsidRDefault="00E5797E" w:rsidP="00E22479">
            <w:pPr>
              <w:jc w:val="both"/>
            </w:pPr>
            <w:r w:rsidRPr="00F156CB">
              <w:t>F2. Verejná kanalizácia</w:t>
            </w:r>
          </w:p>
        </w:tc>
        <w:tc>
          <w:tcPr>
            <w:tcW w:w="3498" w:type="dxa"/>
            <w:vAlign w:val="center"/>
          </w:tcPr>
          <w:p w14:paraId="4EAD981F" w14:textId="77777777" w:rsidR="00E5797E" w:rsidRPr="00F156CB" w:rsidRDefault="00E5797E" w:rsidP="00E22479">
            <w:pPr>
              <w:jc w:val="both"/>
            </w:pPr>
            <w:r w:rsidRPr="00F156CB">
              <w:t>Zvýšený počet obyvateľov so zlepšeným čistením komunálnych odpadových vôd.</w:t>
            </w:r>
          </w:p>
        </w:tc>
        <w:tc>
          <w:tcPr>
            <w:tcW w:w="3499" w:type="dxa"/>
            <w:vAlign w:val="center"/>
          </w:tcPr>
          <w:p w14:paraId="74B1BE37" w14:textId="77777777" w:rsidR="00E5797E" w:rsidRPr="00F156CB" w:rsidRDefault="00E5797E" w:rsidP="00E22479">
            <w:pPr>
              <w:jc w:val="center"/>
            </w:pPr>
            <w:r w:rsidRPr="00F156CB">
              <w:t>EO</w:t>
            </w:r>
          </w:p>
        </w:tc>
        <w:tc>
          <w:tcPr>
            <w:tcW w:w="3499" w:type="dxa"/>
            <w:vAlign w:val="center"/>
          </w:tcPr>
          <w:p w14:paraId="61DB45D4" w14:textId="77777777" w:rsidR="00E5797E" w:rsidRPr="00F156CB" w:rsidRDefault="00E5797E" w:rsidP="00E22479">
            <w:pPr>
              <w:jc w:val="both"/>
            </w:pPr>
            <w:r w:rsidRPr="00F156CB">
              <w:t>výška príspevku v EUR na hlavnú aktivitu projektu / EO</w:t>
            </w:r>
          </w:p>
        </w:tc>
      </w:tr>
    </w:tbl>
    <w:p w14:paraId="793EC4A2" w14:textId="77777777" w:rsidR="00E5797E" w:rsidRPr="00E5797E" w:rsidRDefault="00E5797E" w:rsidP="00E5797E">
      <w:pPr>
        <w:jc w:val="both"/>
      </w:pPr>
    </w:p>
    <w:p w14:paraId="2A4EBC70" w14:textId="768DDD96" w:rsidR="003B1FA9" w:rsidRPr="00E5797E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bCs/>
        </w:rPr>
      </w:pPr>
      <w:proofErr w:type="spellStart"/>
      <w:r w:rsidRPr="00E5797E">
        <w:rPr>
          <w:rFonts w:asciiTheme="minorHAnsi" w:hAnsiTheme="minorHAnsi"/>
          <w:b/>
          <w:bCs/>
        </w:rPr>
        <w:t>Posúdenie</w:t>
      </w:r>
      <w:proofErr w:type="spellEnd"/>
      <w:r w:rsidRPr="00E5797E">
        <w:rPr>
          <w:rFonts w:asciiTheme="minorHAnsi" w:hAnsiTheme="minorHAnsi"/>
          <w:b/>
          <w:bCs/>
        </w:rPr>
        <w:t xml:space="preserve"> </w:t>
      </w:r>
      <w:proofErr w:type="spellStart"/>
      <w:r w:rsidRPr="00E5797E">
        <w:rPr>
          <w:rFonts w:asciiTheme="minorHAnsi" w:hAnsiTheme="minorHAnsi"/>
          <w:b/>
          <w:bCs/>
        </w:rPr>
        <w:t>vplyvu</w:t>
      </w:r>
      <w:proofErr w:type="spellEnd"/>
      <w:r w:rsidRPr="00E5797E">
        <w:rPr>
          <w:rFonts w:asciiTheme="minorHAnsi" w:hAnsiTheme="minorHAnsi"/>
          <w:b/>
          <w:bCs/>
        </w:rPr>
        <w:t xml:space="preserve"> a </w:t>
      </w:r>
      <w:proofErr w:type="spellStart"/>
      <w:r w:rsidRPr="00E5797E">
        <w:rPr>
          <w:rFonts w:asciiTheme="minorHAnsi" w:hAnsiTheme="minorHAnsi"/>
          <w:b/>
          <w:bCs/>
        </w:rPr>
        <w:t>dopadu</w:t>
      </w:r>
      <w:proofErr w:type="spellEnd"/>
      <w:r w:rsidRPr="00E5797E">
        <w:rPr>
          <w:rFonts w:asciiTheme="minorHAnsi" w:hAnsiTheme="minorHAnsi"/>
          <w:b/>
          <w:bCs/>
        </w:rPr>
        <w:t xml:space="preserve"> </w:t>
      </w:r>
      <w:proofErr w:type="spellStart"/>
      <w:r w:rsidRPr="00E5797E">
        <w:rPr>
          <w:rFonts w:asciiTheme="minorHAnsi" w:hAnsiTheme="minorHAnsi"/>
          <w:b/>
          <w:bCs/>
        </w:rPr>
        <w:t>projektu</w:t>
      </w:r>
      <w:proofErr w:type="spellEnd"/>
      <w:r w:rsidRPr="00E5797E">
        <w:rPr>
          <w:rFonts w:asciiTheme="minorHAnsi" w:hAnsiTheme="minorHAnsi"/>
          <w:b/>
          <w:bCs/>
        </w:rPr>
        <w:t xml:space="preserve"> </w:t>
      </w:r>
      <w:proofErr w:type="spellStart"/>
      <w:r w:rsidRPr="00E5797E">
        <w:rPr>
          <w:rFonts w:asciiTheme="minorHAnsi" w:hAnsiTheme="minorHAnsi"/>
          <w:b/>
          <w:bCs/>
        </w:rPr>
        <w:t>na</w:t>
      </w:r>
      <w:proofErr w:type="spellEnd"/>
      <w:r w:rsidRPr="00E5797E">
        <w:rPr>
          <w:rFonts w:asciiTheme="minorHAnsi" w:hAnsiTheme="minorHAnsi"/>
          <w:b/>
          <w:bCs/>
        </w:rPr>
        <w:t xml:space="preserve"> </w:t>
      </w:r>
      <w:proofErr w:type="spellStart"/>
      <w:r w:rsidRPr="00E5797E">
        <w:rPr>
          <w:rFonts w:asciiTheme="minorHAnsi" w:hAnsiTheme="minorHAnsi"/>
          <w:b/>
          <w:bCs/>
        </w:rPr>
        <w:t>plnenie</w:t>
      </w:r>
      <w:proofErr w:type="spellEnd"/>
      <w:r w:rsidRPr="00E5797E">
        <w:rPr>
          <w:rFonts w:asciiTheme="minorHAnsi" w:hAnsiTheme="minorHAnsi"/>
          <w:b/>
          <w:bCs/>
        </w:rPr>
        <w:t xml:space="preserve"> </w:t>
      </w:r>
      <w:proofErr w:type="spellStart"/>
      <w:r w:rsidRPr="00E5797E">
        <w:rPr>
          <w:rFonts w:asciiTheme="minorHAnsi" w:hAnsiTheme="minorHAnsi"/>
          <w:b/>
          <w:bCs/>
        </w:rPr>
        <w:t>stratégiu</w:t>
      </w:r>
      <w:proofErr w:type="spellEnd"/>
      <w:r w:rsidRPr="00E5797E">
        <w:rPr>
          <w:rFonts w:asciiTheme="minorHAnsi" w:hAnsiTheme="minorHAnsi"/>
          <w:b/>
          <w:bCs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58CC8" w14:textId="77777777" w:rsidR="00B7266B" w:rsidRDefault="00B7266B" w:rsidP="006447D5">
      <w:pPr>
        <w:spacing w:after="0" w:line="240" w:lineRule="auto"/>
      </w:pPr>
      <w:r>
        <w:separator/>
      </w:r>
    </w:p>
  </w:endnote>
  <w:endnote w:type="continuationSeparator" w:id="0">
    <w:p w14:paraId="6950E00C" w14:textId="77777777" w:rsidR="00B7266B" w:rsidRDefault="00B7266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2E53" w14:textId="77777777" w:rsidR="00B7266B" w:rsidRDefault="00B7266B" w:rsidP="006447D5">
      <w:pPr>
        <w:spacing w:after="0" w:line="240" w:lineRule="auto"/>
      </w:pPr>
      <w:r>
        <w:separator/>
      </w:r>
    </w:p>
  </w:footnote>
  <w:footnote w:type="continuationSeparator" w:id="0">
    <w:p w14:paraId="7FA26D08" w14:textId="77777777" w:rsidR="00B7266B" w:rsidRDefault="00B7266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55D74D58" w:rsidR="00E5263D" w:rsidRPr="001F013A" w:rsidRDefault="008B1930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0" locked="1" layoutInCell="1" allowOverlap="1" wp14:anchorId="3FBF1CF5" wp14:editId="11830EBF">
          <wp:simplePos x="0" y="0"/>
          <wp:positionH relativeFrom="column">
            <wp:posOffset>4091940</wp:posOffset>
          </wp:positionH>
          <wp:positionV relativeFrom="paragraph">
            <wp:posOffset>-368935</wp:posOffset>
          </wp:positionV>
          <wp:extent cx="2468880" cy="815340"/>
          <wp:effectExtent l="0" t="0" r="0" b="381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8A2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200F4126">
              <wp:simplePos x="0" y="0"/>
              <wp:positionH relativeFrom="column">
                <wp:posOffset>91440</wp:posOffset>
              </wp:positionH>
              <wp:positionV relativeFrom="paragraph">
                <wp:posOffset>-231775</wp:posOffset>
              </wp:positionV>
              <wp:extent cx="1000125" cy="739140"/>
              <wp:effectExtent l="0" t="0" r="28575" b="2286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73914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636CB17B" w:rsidR="00E5263D" w:rsidRPr="00CC6608" w:rsidRDefault="00E678A2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9C4014">
                            <w:rPr>
                              <w:noProof/>
                            </w:rPr>
                            <w:drawing>
                              <wp:inline distT="0" distB="0" distL="0" distR="0" wp14:anchorId="5BE1B930" wp14:editId="7D8A49CA">
                                <wp:extent cx="692785" cy="579120"/>
                                <wp:effectExtent l="0" t="0" r="0" b="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980" cy="6043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6D3A2A" id="Zaoblený obdĺžnik 1" o:spid="_x0000_s1026" style="position:absolute;margin-left:7.2pt;margin-top:-18.25pt;width:78.75pt;height:58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636CB17B" w:rsidR="00E5263D" w:rsidRPr="00CC6608" w:rsidRDefault="00E678A2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 w:rsidRPr="009C4014">
                      <w:rPr>
                        <w:noProof/>
                      </w:rPr>
                      <w:drawing>
                        <wp:inline distT="0" distB="0" distL="0" distR="0" wp14:anchorId="5BE1B930" wp14:editId="7D8A49CA">
                          <wp:extent cx="692785" cy="579120"/>
                          <wp:effectExtent l="0" t="0" r="0" b="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980" cy="6043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56866E7D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1430"/>
    <w:multiLevelType w:val="hybridMultilevel"/>
    <w:tmpl w:val="AC12DEE4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28"/>
  </w:num>
  <w:num w:numId="5">
    <w:abstractNumId w:val="29"/>
  </w:num>
  <w:num w:numId="6">
    <w:abstractNumId w:val="10"/>
  </w:num>
  <w:num w:numId="7">
    <w:abstractNumId w:val="26"/>
  </w:num>
  <w:num w:numId="8">
    <w:abstractNumId w:val="14"/>
  </w:num>
  <w:num w:numId="9">
    <w:abstractNumId w:val="15"/>
  </w:num>
  <w:num w:numId="10">
    <w:abstractNumId w:val="7"/>
  </w:num>
  <w:num w:numId="11">
    <w:abstractNumId w:val="19"/>
  </w:num>
  <w:num w:numId="12">
    <w:abstractNumId w:val="17"/>
  </w:num>
  <w:num w:numId="13">
    <w:abstractNumId w:val="25"/>
  </w:num>
  <w:num w:numId="14">
    <w:abstractNumId w:val="21"/>
  </w:num>
  <w:num w:numId="15">
    <w:abstractNumId w:val="16"/>
  </w:num>
  <w:num w:numId="16">
    <w:abstractNumId w:val="11"/>
  </w:num>
  <w:num w:numId="17">
    <w:abstractNumId w:val="20"/>
  </w:num>
  <w:num w:numId="18">
    <w:abstractNumId w:val="27"/>
  </w:num>
  <w:num w:numId="19">
    <w:abstractNumId w:val="23"/>
  </w:num>
  <w:num w:numId="20">
    <w:abstractNumId w:val="4"/>
  </w:num>
  <w:num w:numId="21">
    <w:abstractNumId w:val="2"/>
  </w:num>
  <w:num w:numId="22">
    <w:abstractNumId w:val="31"/>
  </w:num>
  <w:num w:numId="23">
    <w:abstractNumId w:val="9"/>
  </w:num>
  <w:num w:numId="24">
    <w:abstractNumId w:val="31"/>
  </w:num>
  <w:num w:numId="25">
    <w:abstractNumId w:val="2"/>
  </w:num>
  <w:num w:numId="26">
    <w:abstractNumId w:val="9"/>
  </w:num>
  <w:num w:numId="27">
    <w:abstractNumId w:val="8"/>
  </w:num>
  <w:num w:numId="28">
    <w:abstractNumId w:val="24"/>
  </w:num>
  <w:num w:numId="29">
    <w:abstractNumId w:val="22"/>
  </w:num>
  <w:num w:numId="30">
    <w:abstractNumId w:val="30"/>
  </w:num>
  <w:num w:numId="31">
    <w:abstractNumId w:val="13"/>
  </w:num>
  <w:num w:numId="32">
    <w:abstractNumId w:val="12"/>
  </w:num>
  <w:num w:numId="33">
    <w:abstractNumId w:val="3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44FE3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604C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D68CD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2C40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3F8B"/>
    <w:rsid w:val="002942EF"/>
    <w:rsid w:val="00295AC2"/>
    <w:rsid w:val="00295F74"/>
    <w:rsid w:val="00296DC6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5C5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18A0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2D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6E0F"/>
    <w:rsid w:val="004D222E"/>
    <w:rsid w:val="004D53D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5FFF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1930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4F1D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2DBD"/>
    <w:rsid w:val="00935F63"/>
    <w:rsid w:val="009409BA"/>
    <w:rsid w:val="009436F8"/>
    <w:rsid w:val="0094486C"/>
    <w:rsid w:val="009459EB"/>
    <w:rsid w:val="009472B3"/>
    <w:rsid w:val="00952950"/>
    <w:rsid w:val="009539D4"/>
    <w:rsid w:val="00953BEB"/>
    <w:rsid w:val="009620CE"/>
    <w:rsid w:val="00964622"/>
    <w:rsid w:val="009662C0"/>
    <w:rsid w:val="0096686B"/>
    <w:rsid w:val="00974DED"/>
    <w:rsid w:val="009754FA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177A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B53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3F52"/>
    <w:rsid w:val="00B646E7"/>
    <w:rsid w:val="00B6680D"/>
    <w:rsid w:val="00B7266B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A4891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B6AA5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97E"/>
    <w:rsid w:val="00E57C43"/>
    <w:rsid w:val="00E57D98"/>
    <w:rsid w:val="00E63409"/>
    <w:rsid w:val="00E678A2"/>
    <w:rsid w:val="00E67B49"/>
    <w:rsid w:val="00E70208"/>
    <w:rsid w:val="00E720AF"/>
    <w:rsid w:val="00E73884"/>
    <w:rsid w:val="00E81C6E"/>
    <w:rsid w:val="00E820BB"/>
    <w:rsid w:val="00E83754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2C7B"/>
    <w:rsid w:val="00EC75FC"/>
    <w:rsid w:val="00ED180B"/>
    <w:rsid w:val="00ED2578"/>
    <w:rsid w:val="00ED52E6"/>
    <w:rsid w:val="00EE3788"/>
    <w:rsid w:val="00EE3871"/>
    <w:rsid w:val="00EE4073"/>
    <w:rsid w:val="00EE46D3"/>
    <w:rsid w:val="00EF10DB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0CED"/>
    <w:rsid w:val="00F93B3F"/>
    <w:rsid w:val="00F93FD7"/>
    <w:rsid w:val="00F9562D"/>
    <w:rsid w:val="00F96569"/>
    <w:rsid w:val="00FA0D53"/>
    <w:rsid w:val="00FA2E6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975C5"/>
    <w:rsid w:val="00162E89"/>
    <w:rsid w:val="00163B11"/>
    <w:rsid w:val="00212C3B"/>
    <w:rsid w:val="00582AD3"/>
    <w:rsid w:val="005A4146"/>
    <w:rsid w:val="006B3B1E"/>
    <w:rsid w:val="00992E2A"/>
    <w:rsid w:val="00AD089D"/>
    <w:rsid w:val="00B20F1E"/>
    <w:rsid w:val="00B874A2"/>
    <w:rsid w:val="00DA17AF"/>
    <w:rsid w:val="00EA7464"/>
    <w:rsid w:val="00F00254"/>
    <w:rsid w:val="00F527B9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F10C-79C0-4F07-88BF-938C96BA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2021-02-17T10:09:00Z</dcterms:created>
  <dcterms:modified xsi:type="dcterms:W3CDTF">2021-02-17T10:16:00Z</dcterms:modified>
</cp:coreProperties>
</file>